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BB211A" w:rsidR="004D584A" w:rsidP="672069D6" w:rsidRDefault="00C311BE" w14:paraId="3247268B" w14:textId="4621DA59">
      <w:pPr>
        <w:jc w:val="center"/>
        <w:rPr>
          <w:b w:val="1"/>
          <w:bCs w:val="1"/>
          <w:lang w:val="es-ES"/>
        </w:rPr>
      </w:pPr>
      <w:r w:rsidRPr="672069D6" w:rsidR="00C311BE">
        <w:rPr>
          <w:b w:val="1"/>
          <w:bCs w:val="1"/>
          <w:lang w:val="es-ES"/>
        </w:rPr>
        <w:t xml:space="preserve">Análisis </w:t>
      </w:r>
      <w:r w:rsidRPr="672069D6" w:rsidR="00C311BE">
        <w:rPr>
          <w:b w:val="1"/>
          <w:bCs w:val="1"/>
          <w:lang w:val="es-ES"/>
        </w:rPr>
        <w:t>PowerBI</w:t>
      </w:r>
      <w:r w:rsidRPr="672069D6" w:rsidR="00C311BE">
        <w:rPr>
          <w:b w:val="1"/>
          <w:bCs w:val="1"/>
          <w:lang w:val="es-ES"/>
        </w:rPr>
        <w:t xml:space="preserve"> del GSEC los datos del SIN</w:t>
      </w:r>
      <w:r w:rsidRPr="672069D6" w:rsidR="0003231F">
        <w:rPr>
          <w:b w:val="1"/>
          <w:bCs w:val="1"/>
          <w:lang w:val="es-ES"/>
        </w:rPr>
        <w:t xml:space="preserve"> – Demanda No Atendida, primer trimestre de 2024 en comparación con 2023.</w:t>
      </w:r>
    </w:p>
    <w:p w:rsidR="00FA0CB6" w:rsidP="00151BE4" w:rsidRDefault="00FA0CB6" w14:paraId="05193577" w14:textId="77777777">
      <w:pPr>
        <w:jc w:val="both"/>
        <w:rPr>
          <w:lang w:val="es-ES"/>
        </w:rPr>
      </w:pPr>
    </w:p>
    <w:p w:rsidR="008F7875" w:rsidP="00BB211A" w:rsidRDefault="004D584A" w14:paraId="3DD01FAB" w14:textId="45423CC6">
      <w:pPr>
        <w:jc w:val="both"/>
        <w:rPr>
          <w:lang w:val="es-ES"/>
        </w:rPr>
      </w:pPr>
      <w:r w:rsidRPr="6F3AE871" w:rsidR="004D584A">
        <w:rPr>
          <w:lang w:val="es-ES"/>
        </w:rPr>
        <w:t xml:space="preserve">En el primer trimestre de 2024 la Demanda No Atendida </w:t>
      </w:r>
      <w:r w:rsidRPr="6F3AE871" w:rsidR="00CC4008">
        <w:rPr>
          <w:lang w:val="es-ES"/>
        </w:rPr>
        <w:t xml:space="preserve">fue de 14.88 mil </w:t>
      </w:r>
      <w:r w:rsidRPr="6F3AE871" w:rsidR="00CC4008">
        <w:rPr>
          <w:lang w:val="es-ES"/>
        </w:rPr>
        <w:t>MWh</w:t>
      </w:r>
      <w:r w:rsidRPr="6F3AE871" w:rsidR="00CC4008">
        <w:rPr>
          <w:lang w:val="es-ES"/>
        </w:rPr>
        <w:t xml:space="preserve"> y esta creció en un 24.73% en comparación con el </w:t>
      </w:r>
      <w:r w:rsidRPr="6F3AE871" w:rsidR="004D584A">
        <w:rPr>
          <w:lang w:val="es-ES"/>
        </w:rPr>
        <w:t>mismo período del año 2023</w:t>
      </w:r>
      <w:r w:rsidRPr="6F3AE871" w:rsidR="00CC4008">
        <w:rPr>
          <w:lang w:val="es-ES"/>
        </w:rPr>
        <w:t xml:space="preserve">, siendo de 11.20 mil </w:t>
      </w:r>
      <w:r w:rsidRPr="6F3AE871" w:rsidR="00CC4008">
        <w:rPr>
          <w:lang w:val="es-ES"/>
        </w:rPr>
        <w:t>MWh</w:t>
      </w:r>
      <w:r w:rsidRPr="6F3AE871" w:rsidR="00CC4008">
        <w:rPr>
          <w:lang w:val="es-ES"/>
        </w:rPr>
        <w:t xml:space="preserve"> para </w:t>
      </w:r>
      <w:r w:rsidRPr="6F3AE871" w:rsidR="324C2AFD">
        <w:rPr>
          <w:lang w:val="es-ES"/>
        </w:rPr>
        <w:t>este año</w:t>
      </w:r>
      <w:r w:rsidRPr="6F3AE871" w:rsidR="00CC4008">
        <w:rPr>
          <w:lang w:val="es-ES"/>
        </w:rPr>
        <w:t>.</w:t>
      </w:r>
      <w:r w:rsidRPr="6F3AE871" w:rsidR="008F7875">
        <w:rPr>
          <w:lang w:val="es-ES"/>
        </w:rPr>
        <w:t xml:space="preserve"> En la Figura 1, se denota que este incremente </w:t>
      </w:r>
      <w:r w:rsidRPr="6F3AE871" w:rsidR="00BB211A">
        <w:rPr>
          <w:lang w:val="es-ES"/>
        </w:rPr>
        <w:t>está asociada</w:t>
      </w:r>
      <w:r w:rsidRPr="6F3AE871" w:rsidR="008F7875">
        <w:rPr>
          <w:lang w:val="es-ES"/>
        </w:rPr>
        <w:t xml:space="preserve"> principalmente a la zona Oriental, que paso de 1.15 mil </w:t>
      </w:r>
      <w:r w:rsidRPr="6F3AE871" w:rsidR="008F7875">
        <w:rPr>
          <w:lang w:val="es-ES"/>
        </w:rPr>
        <w:t>MWh</w:t>
      </w:r>
      <w:r w:rsidRPr="6F3AE871" w:rsidR="008F7875">
        <w:rPr>
          <w:lang w:val="es-ES"/>
        </w:rPr>
        <w:t xml:space="preserve"> a 2.24 </w:t>
      </w:r>
      <w:r w:rsidRPr="6F3AE871" w:rsidR="008F7875">
        <w:rPr>
          <w:lang w:val="es-ES"/>
        </w:rPr>
        <w:t>MWh</w:t>
      </w:r>
      <w:r w:rsidRPr="6F3AE871" w:rsidR="00BB211A">
        <w:rPr>
          <w:lang w:val="es-ES"/>
        </w:rPr>
        <w:t xml:space="preserve">, y el aporte de la región Nordeste, que para el año 2023 no era significativo y paso a 0.28 mil </w:t>
      </w:r>
      <w:r w:rsidRPr="6F3AE871" w:rsidR="00BB211A">
        <w:rPr>
          <w:lang w:val="es-ES"/>
        </w:rPr>
        <w:t>MWh</w:t>
      </w:r>
      <w:r w:rsidRPr="6F3AE871" w:rsidR="00BB211A">
        <w:rPr>
          <w:lang w:val="es-ES"/>
        </w:rPr>
        <w:t xml:space="preserve"> para el 2024.</w:t>
      </w:r>
    </w:p>
    <w:tbl>
      <w:tblPr>
        <w:tblStyle w:val="Tablaconcuadrcula"/>
        <w:tblW w:w="0" w:type="auto"/>
        <w:tblInd w:w="-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4516"/>
        <w:gridCol w:w="4327"/>
      </w:tblGrid>
      <w:tr w:rsidRPr="00BB211A" w:rsidR="00BB211A" w:rsidTr="6F115D4C" w14:paraId="23091050" w14:textId="77777777">
        <w:tc>
          <w:tcPr>
            <w:tcW w:w="4645" w:type="dxa"/>
            <w:tcMar/>
          </w:tcPr>
          <w:p w:rsidRPr="00BB211A" w:rsidR="008F7875" w:rsidP="008F7875" w:rsidRDefault="00BB211A" w14:paraId="4FC42DF7" w14:textId="77777777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drawing>
                <wp:inline distT="0" distB="0" distL="0" distR="0" wp14:anchorId="61563B83" wp14:editId="0BF42144">
                  <wp:extent cx="2675021" cy="183261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688" t="8241" r="8791" b="4062"/>
                          <a:stretch/>
                        </pic:blipFill>
                        <pic:spPr bwMode="auto">
                          <a:xfrm>
                            <a:off x="0" y="0"/>
                            <a:ext cx="2720666" cy="1863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Pr="00BB211A" w:rsidR="00BB211A" w:rsidP="008F7875" w:rsidRDefault="00BB211A" w14:paraId="7FA64AE2" w14:textId="2D53D7AA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t>2023</w:t>
            </w:r>
          </w:p>
        </w:tc>
        <w:tc>
          <w:tcPr>
            <w:tcW w:w="3794" w:type="dxa"/>
            <w:tcMar/>
          </w:tcPr>
          <w:p w:rsidRPr="00BB211A" w:rsidR="008F7875" w:rsidP="008F7875" w:rsidRDefault="00BB211A" w14:paraId="2993B810" w14:textId="3948C0A1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drawing>
                <wp:inline distT="0" distB="0" distL="0" distR="0" wp14:anchorId="1EED794E" wp14:editId="3FB04247">
                  <wp:extent cx="2610485" cy="1798780"/>
                  <wp:effectExtent l="0" t="0" r="0" b="0"/>
                  <wp:docPr id="1" name="Imagen 1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5703" t="5389" r="0" b="5698"/>
                          <a:stretch/>
                        </pic:blipFill>
                        <pic:spPr xmlns:pic="http://schemas.openxmlformats.org/drawingml/2006/picture" bwMode="auto">
                          <a:xfrm xmlns:a="http://schemas.openxmlformats.org/drawingml/2006/main" rot="0" flipH="0" flipV="0">
                            <a:off x="0" y="0"/>
                            <a:ext cx="2610485" cy="1798780"/>
                          </a:xfrm>
                          <a:prstGeom xmlns:a="http://schemas.openxmlformats.org/drawingml/2006/main" prst="rect">
                            <a:avLst/>
                          </a:prstGeom>
                          <a:ln xmlns:a="http://schemas.openxmlformats.org/drawingml/2006/main">
                            <a:noFill/>
                          </a:ln>
                          <a:extLst xmlns:a="http://schemas.openxmlformats.org/drawingml/2006/main"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6F115D4C" w:rsidR="00BB211A">
              <w:rPr>
                <w:lang w:val="es-ES"/>
              </w:rPr>
              <w:t>2024</w:t>
            </w:r>
          </w:p>
        </w:tc>
      </w:tr>
      <w:tr w:rsidRPr="00BB211A" w:rsidR="00BB211A" w:rsidTr="6F115D4C" w14:paraId="2F4375FE" w14:textId="77777777">
        <w:tc>
          <w:tcPr>
            <w:tcW w:w="8439" w:type="dxa"/>
            <w:gridSpan w:val="2"/>
            <w:tcMar/>
          </w:tcPr>
          <w:p w:rsidRPr="00BB211A" w:rsidR="00BB211A" w:rsidP="00BB211A" w:rsidRDefault="00BB211A" w14:paraId="4012E0B6" w14:textId="041A5EF9">
            <w:pPr>
              <w:jc w:val="center"/>
              <w:rPr>
                <w:lang w:val="es-ES"/>
              </w:rPr>
            </w:pPr>
            <w:r w:rsidRPr="6F115D4C" w:rsidR="00BB211A">
              <w:rPr>
                <w:lang w:val="es-ES"/>
              </w:rPr>
              <w:t>Figura 1. Demanda No Atendida por área primer trimestre</w:t>
            </w:r>
            <w:r w:rsidRPr="6F115D4C" w:rsidR="75AB70DF">
              <w:rPr>
                <w:lang w:val="es-ES"/>
              </w:rPr>
              <w:t xml:space="preserve">. Fuente: </w:t>
            </w:r>
            <w:r w:rsidRPr="6F115D4C" w:rsidR="19E347A6">
              <w:rPr>
                <w:lang w:val="es-ES"/>
              </w:rPr>
              <w:t>PowerBI</w:t>
            </w:r>
            <w:r w:rsidRPr="6F115D4C" w:rsidR="19E347A6">
              <w:rPr>
                <w:lang w:val="es-ES"/>
              </w:rPr>
              <w:t xml:space="preserve"> DEE</w:t>
            </w:r>
            <w:r w:rsidRPr="6F115D4C" w:rsidR="17BE0D70">
              <w:rPr>
                <w:lang w:val="es-ES"/>
              </w:rPr>
              <w:t xml:space="preserve"> – </w:t>
            </w:r>
            <w:r w:rsidRPr="6F115D4C" w:rsidR="19E347A6">
              <w:rPr>
                <w:lang w:val="es-ES"/>
              </w:rPr>
              <w:t>G</w:t>
            </w:r>
            <w:r w:rsidRPr="6F115D4C" w:rsidR="57B89D12">
              <w:rPr>
                <w:lang w:val="es-ES"/>
              </w:rPr>
              <w:t>SEC</w:t>
            </w:r>
            <w:r w:rsidRPr="6F115D4C" w:rsidR="17BE0D70">
              <w:rPr>
                <w:lang w:val="es-ES"/>
              </w:rPr>
              <w:t xml:space="preserve"> – Seguimiento al sector eléctrico. Ministerio de Minas y Energía (2024)</w:t>
            </w:r>
          </w:p>
        </w:tc>
      </w:tr>
    </w:tbl>
    <w:p w:rsidR="6F115D4C" w:rsidP="6F115D4C" w:rsidRDefault="6F115D4C" w14:paraId="124DB49D" w14:textId="3FDC284D">
      <w:pPr>
        <w:pStyle w:val="Normal"/>
        <w:rPr>
          <w:lang w:val="es-ES"/>
        </w:rPr>
      </w:pPr>
    </w:p>
    <w:p w:rsidR="00BB211A" w:rsidP="6F115D4C" w:rsidRDefault="008F0431" w14:paraId="7D8E1DF8" w14:textId="7F5383D8">
      <w:pPr>
        <w:pStyle w:val="Normal"/>
        <w:jc w:val="both"/>
        <w:rPr>
          <w:lang w:val="es-ES"/>
        </w:rPr>
      </w:pPr>
      <w:r w:rsidRPr="6F115D4C" w:rsidR="008F0431">
        <w:rPr>
          <w:lang w:val="es-ES"/>
        </w:rPr>
        <w:t xml:space="preserve">En la revisión de la DNA por subáreas, para el período 2023, se denota lo representativo de Bolívar, GCM y Córdoba – Sucre, y respecto a la No programa, </w:t>
      </w:r>
      <w:r w:rsidRPr="6F115D4C" w:rsidR="0003231F">
        <w:rPr>
          <w:lang w:val="es-ES"/>
        </w:rPr>
        <w:t>continúa</w:t>
      </w:r>
      <w:r w:rsidRPr="6F115D4C" w:rsidR="008F0431">
        <w:rPr>
          <w:lang w:val="es-ES"/>
        </w:rPr>
        <w:t xml:space="preserve"> siendo la sub-área Bolívar, la más representativa.</w:t>
      </w:r>
      <w:r w:rsidRPr="6F115D4C" w:rsidR="0003231F">
        <w:rPr>
          <w:lang w:val="es-ES"/>
        </w:rPr>
        <w:t xml:space="preserve"> </w:t>
      </w:r>
      <w:r w:rsidRPr="6F115D4C" w:rsidR="00425BE2">
        <w:rPr>
          <w:lang w:val="es-ES"/>
        </w:rPr>
        <w:t>(</w:t>
      </w:r>
      <w:r w:rsidRPr="6F115D4C" w:rsidR="0003231F">
        <w:rPr>
          <w:lang w:val="es-ES"/>
        </w:rPr>
        <w:t>Figura 2)</w:t>
      </w:r>
    </w:p>
    <w:p w:rsidR="008F0431" w:rsidP="6F115D4C" w:rsidRDefault="008F0431" w14:paraId="54A930F0" w14:textId="5977F364">
      <w:pPr>
        <w:jc w:val="center"/>
        <w:rPr>
          <w:lang w:val="es-ES"/>
        </w:rPr>
      </w:pPr>
      <w:r w:rsidR="008F0431">
        <w:drawing>
          <wp:inline wp14:editId="69DC10DF" wp14:anchorId="044B91BB">
            <wp:extent cx="5034610" cy="2219946"/>
            <wp:effectExtent l="0" t="0" r="7620" b="1905"/>
            <wp:docPr id="15" name="Imagen 15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n 15"/>
                    <pic:cNvPicPr/>
                  </pic:nvPicPr>
                  <pic:blipFill>
                    <a:blip r:embed="Rb38fac2351d045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034610" cy="221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31F" w:rsidP="6F115D4C" w:rsidRDefault="0003231F" w14:paraId="69C13657" w14:textId="0001519C">
      <w:pPr>
        <w:pStyle w:val="Normal"/>
        <w:jc w:val="center"/>
        <w:rPr>
          <w:lang w:val="es-ES"/>
        </w:rPr>
      </w:pPr>
      <w:r w:rsidRPr="6F115D4C" w:rsidR="0003231F">
        <w:rPr>
          <w:lang w:val="es-ES"/>
        </w:rPr>
        <w:t xml:space="preserve">Figura 2. </w:t>
      </w:r>
      <w:r w:rsidRPr="6F115D4C" w:rsidR="0003231F">
        <w:rPr>
          <w:lang w:val="es-ES"/>
        </w:rPr>
        <w:t>DNA por subáreas, para el período 2023</w:t>
      </w:r>
      <w:r w:rsidRPr="6F115D4C" w:rsidR="453CBA8A">
        <w:rPr>
          <w:lang w:val="es-ES"/>
        </w:rPr>
        <w:t>. Fuente: PowerBI DEE – GSEC – Seguimiento al sector eléctrico. Ministerio de Minas y Energía (2024)</w:t>
      </w:r>
    </w:p>
    <w:p w:rsidR="00425BE2" w:rsidP="00425BE2" w:rsidRDefault="00425BE2" w14:paraId="38141306" w14:textId="12B1B504">
      <w:pPr>
        <w:rPr>
          <w:lang w:val="es-ES"/>
        </w:rPr>
      </w:pPr>
      <w:r>
        <w:rPr>
          <w:lang w:val="es-ES"/>
        </w:rPr>
        <w:lastRenderedPageBreak/>
        <w:t>Para el primer trimestre de 2024, la DNA por sub-áreas, demuestra como el departamento del Atlántico ocupa el primer lugar, y pa</w:t>
      </w:r>
      <w:r>
        <w:rPr>
          <w:lang w:val="es-ES"/>
        </w:rPr>
        <w:t>s</w:t>
      </w:r>
      <w:r>
        <w:rPr>
          <w:lang w:val="es-ES"/>
        </w:rPr>
        <w:t>a de 1300 MWh para el 2023 a 4000 MWh para el mismo periodo del 2024. (Figura 3)</w:t>
      </w:r>
      <w:r>
        <w:rPr>
          <w:lang w:val="es-ES"/>
        </w:rPr>
        <w:t>.</w:t>
      </w:r>
    </w:p>
    <w:p w:rsidR="00425BE2" w:rsidP="6F115D4C" w:rsidRDefault="00425BE2" w14:paraId="64B62FFC" w14:textId="0E83317A">
      <w:pPr>
        <w:jc w:val="center"/>
        <w:rPr>
          <w:lang w:val="es-ES"/>
        </w:rPr>
      </w:pPr>
      <w:r w:rsidR="00425BE2">
        <w:drawing>
          <wp:inline wp14:editId="0061437D" wp14:anchorId="48251243">
            <wp:extent cx="5116143" cy="2266316"/>
            <wp:effectExtent l="0" t="0" r="7620" b="9525"/>
            <wp:docPr id="17" name="Imagen 1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n 17"/>
                    <pic:cNvPicPr/>
                  </pic:nvPicPr>
                  <pic:blipFill>
                    <a:blip r:embed="Ra44829cae27441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116143" cy="226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BE2" w:rsidP="6F115D4C" w:rsidRDefault="00425BE2" w14:paraId="27CF1201" w14:textId="6E739A97">
      <w:pPr>
        <w:pStyle w:val="Normal"/>
        <w:jc w:val="center"/>
        <w:rPr>
          <w:lang w:val="es-ES"/>
        </w:rPr>
      </w:pPr>
      <w:r w:rsidRPr="6F115D4C" w:rsidR="00425BE2">
        <w:rPr>
          <w:lang w:val="es-ES"/>
        </w:rPr>
        <w:t xml:space="preserve">Figura </w:t>
      </w:r>
      <w:r w:rsidRPr="6F115D4C" w:rsidR="00425BE2">
        <w:rPr>
          <w:lang w:val="es-ES"/>
        </w:rPr>
        <w:t>3</w:t>
      </w:r>
      <w:r w:rsidRPr="6F115D4C" w:rsidR="00425BE2">
        <w:rPr>
          <w:lang w:val="es-ES"/>
        </w:rPr>
        <w:t>. DNA por subáreas, para el período 202</w:t>
      </w:r>
      <w:r w:rsidRPr="6F115D4C" w:rsidR="00425BE2">
        <w:rPr>
          <w:lang w:val="es-ES"/>
        </w:rPr>
        <w:t>4</w:t>
      </w:r>
      <w:r w:rsidRPr="6F115D4C" w:rsidR="0335AE90">
        <w:rPr>
          <w:lang w:val="es-ES"/>
        </w:rPr>
        <w:t>. Fuente: PowerBI DEE – GSEC – Seguimiento al sector eléctrico. Ministerio de Minas y Energía (2024)</w:t>
      </w:r>
    </w:p>
    <w:p w:rsidR="00425BE2" w:rsidP="00425BE2" w:rsidRDefault="00593DDD" w14:paraId="61276E8B" w14:textId="01B4713B">
      <w:pPr>
        <w:jc w:val="both"/>
        <w:rPr>
          <w:lang w:val="es-ES"/>
        </w:rPr>
      </w:pPr>
      <w:r>
        <w:rPr>
          <w:lang w:val="es-ES"/>
        </w:rPr>
        <w:t>Respecto al análisis</w:t>
      </w:r>
      <w:r w:rsidR="00425BE2">
        <w:rPr>
          <w:lang w:val="es-ES"/>
        </w:rPr>
        <w:t xml:space="preserve"> de la </w:t>
      </w:r>
      <w:r w:rsidR="005009A6">
        <w:rPr>
          <w:lang w:val="es-ES"/>
        </w:rPr>
        <w:t>DNA por mes, para el primer trimestre de 2023, presento un incremento significativo de enero a febrero</w:t>
      </w:r>
      <w:r w:rsidR="00425BE2">
        <w:rPr>
          <w:lang w:val="es-ES"/>
        </w:rPr>
        <w:t xml:space="preserve">, miembro para el 2024 </w:t>
      </w:r>
      <w:r w:rsidR="00425BE2">
        <w:rPr>
          <w:lang w:val="es-ES"/>
        </w:rPr>
        <w:t>el incremento es sustancial de enero a febrero, pero mantenido entre febrero y marzo.</w:t>
      </w:r>
    </w:p>
    <w:tbl>
      <w:tblPr>
        <w:tblStyle w:val="Tablaconcuadrcula"/>
        <w:tblW w:w="8828" w:type="dxa"/>
        <w:tblLayout w:type="fixed"/>
        <w:tblLook w:val="04A0" w:firstRow="1" w:lastRow="0" w:firstColumn="1" w:lastColumn="0" w:noHBand="0" w:noVBand="1"/>
      </w:tblPr>
      <w:tblGrid>
        <w:gridCol w:w="562"/>
        <w:gridCol w:w="106"/>
        <w:gridCol w:w="8160"/>
      </w:tblGrid>
      <w:tr w:rsidR="00425BE2" w:rsidTr="6F115D4C" w14:paraId="0B3EA7FE" w14:textId="77777777">
        <w:tc>
          <w:tcPr>
            <w:tcW w:w="668" w:type="dxa"/>
            <w:gridSpan w:val="2"/>
            <w:tcMar/>
            <w:vAlign w:val="center"/>
          </w:tcPr>
          <w:p w:rsidRPr="00425BE2" w:rsidR="00425BE2" w:rsidP="00425BE2" w:rsidRDefault="00425BE2" w14:paraId="1032BD9D" w14:textId="704DFB8D">
            <w:pPr>
              <w:jc w:val="center"/>
              <w:rPr>
                <w:sz w:val="16"/>
                <w:szCs w:val="16"/>
                <w:lang w:val="es-ES"/>
              </w:rPr>
            </w:pPr>
            <w:r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8160" w:type="dxa"/>
            <w:tcMar/>
          </w:tcPr>
          <w:p w:rsidR="00425BE2" w:rsidRDefault="00425BE2" w14:paraId="05A0F75F" w14:textId="699D961F">
            <w:pPr>
              <w:rPr>
                <w:lang w:val="es-ES"/>
              </w:rPr>
            </w:pPr>
            <w:r w:rsidRPr="005009A6">
              <w:rPr>
                <w:lang w:val="es-ES"/>
              </w:rPr>
              <w:drawing>
                <wp:inline distT="0" distB="0" distL="0" distR="0" wp14:anchorId="5D9519F2" wp14:editId="6FB02FEF">
                  <wp:extent cx="5050297" cy="2451434"/>
                  <wp:effectExtent l="0" t="0" r="0" b="635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284" cy="24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BE2" w:rsidTr="6F115D4C" w14:paraId="4A96B281" w14:textId="77777777">
        <w:tc>
          <w:tcPr>
            <w:tcW w:w="562" w:type="dxa"/>
            <w:tcMar/>
            <w:vAlign w:val="center"/>
          </w:tcPr>
          <w:p w:rsidRPr="00425BE2" w:rsidR="00425BE2" w:rsidP="00425BE2" w:rsidRDefault="00425BE2" w14:paraId="7DBF82C0" w14:textId="3FE9B374">
            <w:pPr>
              <w:rPr>
                <w:sz w:val="16"/>
                <w:szCs w:val="16"/>
                <w:lang w:val="es-ES"/>
              </w:rPr>
            </w:pPr>
            <w:r>
              <w:rPr>
                <w:sz w:val="16"/>
                <w:szCs w:val="16"/>
                <w:lang w:val="es-ES"/>
              </w:rPr>
              <w:lastRenderedPageBreak/>
              <w:t>2024</w:t>
            </w:r>
          </w:p>
        </w:tc>
        <w:tc>
          <w:tcPr>
            <w:tcW w:w="8266" w:type="dxa"/>
            <w:gridSpan w:val="2"/>
            <w:tcMar/>
          </w:tcPr>
          <w:p w:rsidR="00425BE2" w:rsidRDefault="00425BE2" w14:paraId="37080AE5" w14:textId="1E235637">
            <w:pPr>
              <w:rPr>
                <w:lang w:val="es-ES"/>
              </w:rPr>
            </w:pPr>
            <w:r w:rsidRPr="0003231F">
              <w:rPr>
                <w:lang w:val="es-ES"/>
              </w:rPr>
              <w:drawing>
                <wp:inline distT="0" distB="0" distL="0" distR="0" wp14:anchorId="4CAF312E" wp14:editId="009EF93A">
                  <wp:extent cx="5050656" cy="2470467"/>
                  <wp:effectExtent l="0" t="0" r="0" b="635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0654" cy="2475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43120B16" w:rsidP="6F115D4C" w:rsidRDefault="43120B16" w14:paraId="00CB08C5" w14:textId="7664EBA5">
      <w:pPr>
        <w:pStyle w:val="Normal"/>
        <w:jc w:val="center"/>
        <w:rPr>
          <w:lang w:val="es-ES"/>
        </w:rPr>
      </w:pPr>
      <w:r w:rsidRPr="6F115D4C" w:rsidR="43120B16">
        <w:rPr>
          <w:lang w:val="es-ES"/>
        </w:rPr>
        <w:t xml:space="preserve">Figura 4. DNA mensual para los periodos 2023 y 2024. Fuente: </w:t>
      </w:r>
      <w:r w:rsidRPr="6F115D4C" w:rsidR="43120B16">
        <w:rPr>
          <w:lang w:val="es-ES"/>
        </w:rPr>
        <w:t>PowerBI</w:t>
      </w:r>
      <w:r w:rsidRPr="6F115D4C" w:rsidR="43120B16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51169169" w14:textId="7E11F90A">
      <w:pPr>
        <w:rPr>
          <w:b/>
          <w:bCs/>
          <w:lang w:val="es-ES"/>
        </w:rPr>
      </w:pPr>
      <w:r>
        <w:rPr>
          <w:b/>
          <w:bCs/>
          <w:lang w:val="es-ES"/>
        </w:rPr>
        <w:t>Antioquia</w:t>
      </w:r>
    </w:p>
    <w:p w:rsidR="00BB211A" w:rsidP="00151BE4" w:rsidRDefault="00151BE4" w14:paraId="128BEBFF" w14:textId="648BAB23">
      <w:pPr>
        <w:jc w:val="both"/>
        <w:rPr>
          <w:lang w:val="es-ES"/>
        </w:rPr>
      </w:pPr>
      <w:r>
        <w:rPr>
          <w:lang w:val="es-ES"/>
        </w:rPr>
        <w:t xml:space="preserve">Para el periodo 2023, Antioquia presento una DNA total de </w:t>
      </w:r>
      <w:r w:rsidR="00BB211A">
        <w:rPr>
          <w:lang w:val="es-ES"/>
        </w:rPr>
        <w:t>17</w:t>
      </w:r>
      <w:r>
        <w:rPr>
          <w:lang w:val="es-ES"/>
        </w:rPr>
        <w:t>6.62</w:t>
      </w:r>
      <w:r w:rsidR="00BB211A">
        <w:rPr>
          <w:lang w:val="es-ES"/>
        </w:rPr>
        <w:t xml:space="preserve"> MWh</w:t>
      </w:r>
      <w:r>
        <w:rPr>
          <w:lang w:val="es-ES"/>
        </w:rPr>
        <w:t xml:space="preserve">, de la cual 49.70 MWh correspondió a DNA programada y 126.92 MWh a No programada. Llama la atención el comportamiento de </w:t>
      </w:r>
      <w:r w:rsidR="0003231F">
        <w:rPr>
          <w:lang w:val="es-ES"/>
        </w:rPr>
        <w:t>enero</w:t>
      </w:r>
      <w:r>
        <w:rPr>
          <w:lang w:val="es-ES"/>
        </w:rPr>
        <w:t xml:space="preserve"> y </w:t>
      </w:r>
      <w:r w:rsidR="0003231F">
        <w:rPr>
          <w:lang w:val="es-ES"/>
        </w:rPr>
        <w:t>marzo</w:t>
      </w:r>
      <w:r>
        <w:rPr>
          <w:lang w:val="es-ES"/>
        </w:rPr>
        <w:t>, en los que se da un incremento significativo en la DNA no programada.</w:t>
      </w:r>
      <w:r w:rsidR="0003231F">
        <w:rPr>
          <w:lang w:val="es-ES"/>
        </w:rPr>
        <w:t xml:space="preserve"> Para el correspondiente a 2024, Antioquia presento una DNA total de 75.36 MWh, de la cual 13.61 MWh correspondió a DNA Programada, y 61.75 MWh a No programada. Llama la atención el comportamiento del mes de febrero, en el que hay un incremento significativo en la DNA No programa. 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8124"/>
      </w:tblGrid>
      <w:tr w:rsidR="0003231F" w:rsidTr="6F115D4C" w14:paraId="50E870F4" w14:textId="77777777">
        <w:tc>
          <w:tcPr>
            <w:tcW w:w="704" w:type="dxa"/>
            <w:tcMar/>
            <w:vAlign w:val="center"/>
          </w:tcPr>
          <w:p w:rsidRPr="0003231F" w:rsidR="0003231F" w:rsidP="0003231F" w:rsidRDefault="0003231F" w14:paraId="70912C03" w14:textId="4BF87C0E">
            <w:pPr>
              <w:jc w:val="center"/>
              <w:rPr>
                <w:sz w:val="16"/>
                <w:szCs w:val="16"/>
                <w:lang w:val="es-ES"/>
              </w:rPr>
            </w:pPr>
            <w:r w:rsidRPr="0003231F"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03231F" w:rsidP="00151BE4" w:rsidRDefault="0003231F" w14:paraId="0C526B3B" w14:textId="669CCDB8">
            <w:pPr>
              <w:jc w:val="both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288D005C" wp14:editId="12F8735E">
                  <wp:extent cx="5087171" cy="2470484"/>
                  <wp:effectExtent l="0" t="0" r="0" b="635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082" cy="2491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31F" w:rsidTr="6F115D4C" w14:paraId="6A85C836" w14:textId="77777777">
        <w:tc>
          <w:tcPr>
            <w:tcW w:w="704" w:type="dxa"/>
            <w:tcMar/>
            <w:vAlign w:val="center"/>
          </w:tcPr>
          <w:p w:rsidRPr="0003231F" w:rsidR="0003231F" w:rsidP="0003231F" w:rsidRDefault="0003231F" w14:paraId="0042152A" w14:textId="4B4F0D32">
            <w:pPr>
              <w:jc w:val="center"/>
              <w:rPr>
                <w:sz w:val="18"/>
                <w:szCs w:val="18"/>
                <w:lang w:val="es-ES"/>
              </w:rPr>
            </w:pPr>
            <w:r w:rsidRPr="0003231F"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03231F" w:rsidP="00151BE4" w:rsidRDefault="0003231F" w14:paraId="02329B8B" w14:textId="7581725A">
            <w:pPr>
              <w:jc w:val="both"/>
              <w:rPr>
                <w:lang w:val="es-ES"/>
              </w:rPr>
            </w:pPr>
            <w:r w:rsidRPr="0003231F">
              <w:rPr>
                <w:lang w:val="es-ES"/>
              </w:rPr>
              <w:drawing>
                <wp:inline distT="0" distB="0" distL="0" distR="0" wp14:anchorId="020CDEBC" wp14:editId="4C98E967">
                  <wp:extent cx="5058883" cy="2470484"/>
                  <wp:effectExtent l="0" t="0" r="8890" b="635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843" cy="2527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231F" w:rsidP="6F115D4C" w:rsidRDefault="0003231F" w14:paraId="5D3149FC" w14:textId="5B0619D1">
      <w:pPr>
        <w:pStyle w:val="Normal"/>
        <w:jc w:val="center"/>
        <w:rPr>
          <w:lang w:val="es-ES"/>
        </w:rPr>
      </w:pPr>
      <w:r w:rsidRPr="6F115D4C" w:rsidR="5DD1C2CD">
        <w:rPr>
          <w:lang w:val="es-ES"/>
        </w:rPr>
        <w:t xml:space="preserve">Figura 5. DNA mensual para los períodos 2023 y 2024 para el Área Antioquia. Fuente: </w:t>
      </w:r>
      <w:r w:rsidRPr="6F115D4C" w:rsidR="5DD1C2CD">
        <w:rPr>
          <w:lang w:val="es-ES"/>
        </w:rPr>
        <w:t>PowerBI</w:t>
      </w:r>
      <w:r w:rsidRPr="6F115D4C" w:rsidR="5DD1C2CD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47C6B670" w14:textId="5F18184C">
      <w:pPr>
        <w:rPr>
          <w:b/>
          <w:bCs/>
          <w:lang w:val="es-ES"/>
        </w:rPr>
      </w:pPr>
      <w:r>
        <w:rPr>
          <w:b/>
          <w:bCs/>
          <w:lang w:val="es-ES"/>
        </w:rPr>
        <w:t>Área Nordeste</w:t>
      </w:r>
    </w:p>
    <w:p w:rsidR="00151BE4" w:rsidP="00593DDD" w:rsidRDefault="00151BE4" w14:paraId="3A690FAD" w14:textId="673939EF">
      <w:pPr>
        <w:jc w:val="both"/>
        <w:rPr>
          <w:lang w:val="es-ES"/>
        </w:rPr>
      </w:pPr>
      <w:r>
        <w:rPr>
          <w:lang w:val="es-ES"/>
        </w:rPr>
        <w:t xml:space="preserve">Correspondiente a Norte de Santander, para el período 2023, solo reporto una DNA No programada en el mes de marzo con un valor de 15.98 </w:t>
      </w:r>
      <w:proofErr w:type="spellStart"/>
      <w:r>
        <w:rPr>
          <w:lang w:val="es-ES"/>
        </w:rPr>
        <w:t>MWh</w:t>
      </w:r>
      <w:proofErr w:type="spellEnd"/>
      <w:r w:rsidR="00593DDD">
        <w:rPr>
          <w:lang w:val="es-ES"/>
        </w:rPr>
        <w:t xml:space="preserve">. Mientras para el periodo 2024 se presentó una DNA total de 216.77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, de la cual 188.71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 de DNA programa y 28.06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 de DNA No programada.  Representando un incremento significativo para la zona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32"/>
        <w:gridCol w:w="8196"/>
      </w:tblGrid>
      <w:tr w:rsidR="00593DDD" w:rsidTr="6F115D4C" w14:paraId="12CE5E49" w14:textId="77777777">
        <w:tc>
          <w:tcPr>
            <w:tcW w:w="704" w:type="dxa"/>
            <w:tcMar/>
            <w:vAlign w:val="center"/>
          </w:tcPr>
          <w:p w:rsidRPr="00593DDD" w:rsidR="00593DDD" w:rsidP="00593DDD" w:rsidRDefault="00593DDD" w14:paraId="7DBD6A72" w14:textId="044D8221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93DDD" w:rsidP="00593DDD" w:rsidRDefault="00593DDD" w14:paraId="66A99537" w14:textId="57E1D49E">
            <w:pPr>
              <w:jc w:val="both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0DA69116" wp14:editId="1DB62117">
                  <wp:extent cx="5000581" cy="2426736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7135" cy="2429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DDD" w:rsidTr="6F115D4C" w14:paraId="6EBB0D15" w14:textId="77777777">
        <w:tc>
          <w:tcPr>
            <w:tcW w:w="704" w:type="dxa"/>
            <w:tcMar/>
            <w:vAlign w:val="center"/>
          </w:tcPr>
          <w:p w:rsidRPr="00593DDD" w:rsidR="00593DDD" w:rsidP="00593DDD" w:rsidRDefault="00593DDD" w14:paraId="1203E14D" w14:textId="6D046FA6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593DDD" w:rsidP="00593DDD" w:rsidRDefault="00593DDD" w14:paraId="39E70517" w14:textId="4DCB9787">
            <w:pPr>
              <w:jc w:val="both"/>
              <w:rPr>
                <w:lang w:val="es-ES"/>
              </w:rPr>
            </w:pPr>
            <w:r w:rsidRPr="00593DDD">
              <w:rPr>
                <w:lang w:val="es-ES"/>
              </w:rPr>
              <w:drawing>
                <wp:inline distT="0" distB="0" distL="0" distR="0" wp14:anchorId="168105D7" wp14:editId="79430EB7">
                  <wp:extent cx="5058678" cy="2493279"/>
                  <wp:effectExtent l="0" t="0" r="8890" b="254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645" cy="2501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C7DB9F4" w:rsidP="6F115D4C" w:rsidRDefault="7C7DB9F4" w14:paraId="0AB73501" w14:textId="664ECF9D">
      <w:pPr>
        <w:pStyle w:val="Normal"/>
        <w:jc w:val="center"/>
        <w:rPr>
          <w:lang w:val="es-ES"/>
        </w:rPr>
      </w:pPr>
      <w:r w:rsidRPr="6F115D4C" w:rsidR="7C7DB9F4">
        <w:rPr>
          <w:lang w:val="es-ES"/>
        </w:rPr>
        <w:t xml:space="preserve">Figura 6. DNA mensual para los períodos 2023 y 2024 para el Área Nordeste. Fuente: </w:t>
      </w:r>
      <w:r w:rsidRPr="6F115D4C" w:rsidR="7C7DB9F4">
        <w:rPr>
          <w:lang w:val="es-ES"/>
        </w:rPr>
        <w:t>PowerBI</w:t>
      </w:r>
      <w:r w:rsidRPr="6F115D4C" w:rsidR="7C7DB9F4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5132CBAC" w14:textId="29CCE115">
      <w:pPr>
        <w:rPr>
          <w:b/>
          <w:bCs/>
          <w:lang w:val="es-ES"/>
        </w:rPr>
      </w:pPr>
      <w:r>
        <w:rPr>
          <w:b/>
          <w:bCs/>
          <w:lang w:val="es-ES"/>
        </w:rPr>
        <w:t>Caribe</w:t>
      </w:r>
    </w:p>
    <w:p w:rsidR="008518D0" w:rsidP="008518D0" w:rsidRDefault="00151BE4" w14:paraId="336F8114" w14:textId="40196584">
      <w:pPr>
        <w:jc w:val="both"/>
        <w:rPr>
          <w:lang w:val="es-ES"/>
        </w:rPr>
      </w:pPr>
      <w:r w:rsidRPr="3073E652" w:rsidR="00151BE4">
        <w:rPr>
          <w:lang w:val="es-ES"/>
        </w:rPr>
        <w:t xml:space="preserve">Presento una DNA total para el primer trimestre de 2023, equivalente a 7.99 mil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, los cuales 6.68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 corresponden a la DNA programada y 1.30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 corresponden a la No programada. </w:t>
      </w:r>
      <w:r w:rsidRPr="3073E652" w:rsidR="008518D0">
        <w:rPr>
          <w:lang w:val="es-ES"/>
        </w:rPr>
        <w:t xml:space="preserve">Para el período 2024 se </w:t>
      </w:r>
      <w:r w:rsidRPr="3073E652" w:rsidR="008518D0">
        <w:rPr>
          <w:lang w:val="es-ES"/>
        </w:rPr>
        <w:t>present</w:t>
      </w:r>
      <w:r w:rsidRPr="3073E652" w:rsidR="133CE108">
        <w:rPr>
          <w:lang w:val="es-ES"/>
        </w:rPr>
        <w:t>ó</w:t>
      </w:r>
      <w:r w:rsidRPr="3073E652" w:rsidR="008518D0">
        <w:rPr>
          <w:lang w:val="es-ES"/>
        </w:rPr>
        <w:t xml:space="preserve"> una DNA de 11.00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, de los cuales 9.2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 corresponden a DNA programada y 1.80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 a DNA No programada. En este periodo, la sub-área de Bolívar fue una de las más representativas en el 2023, mientras para 2024, el Atlántico fue la más relevante.</w:t>
      </w:r>
    </w:p>
    <w:tbl>
      <w:tblPr>
        <w:tblStyle w:val="Tablaconcuadrcula"/>
        <w:tblW w:w="9780" w:type="dxa"/>
        <w:tblLook w:val="04A0" w:firstRow="1" w:lastRow="0" w:firstColumn="1" w:lastColumn="0" w:noHBand="0" w:noVBand="1"/>
      </w:tblPr>
      <w:tblGrid>
        <w:gridCol w:w="720"/>
        <w:gridCol w:w="9060"/>
      </w:tblGrid>
      <w:tr w:rsidR="008518D0" w:rsidTr="6F115D4C" w14:paraId="1CDDBE08" w14:textId="77777777">
        <w:tc>
          <w:tcPr>
            <w:tcW w:w="720" w:type="dxa"/>
            <w:tcMar/>
            <w:vAlign w:val="center"/>
          </w:tcPr>
          <w:p w:rsidRPr="008518D0" w:rsidR="008518D0" w:rsidP="008518D0" w:rsidRDefault="008518D0" w14:paraId="5D1D9FB9" w14:textId="79570361">
            <w:pPr>
              <w:jc w:val="center"/>
              <w:rPr>
                <w:sz w:val="16"/>
                <w:szCs w:val="16"/>
                <w:lang w:val="es-ES"/>
              </w:rPr>
            </w:pPr>
            <w:r w:rsidRPr="008518D0"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9060" w:type="dxa"/>
            <w:tcMar/>
          </w:tcPr>
          <w:p w:rsidR="008518D0" w:rsidP="008518D0" w:rsidRDefault="008518D0" w14:paraId="5485676E" w14:textId="021A9F7A">
            <w:pPr>
              <w:jc w:val="center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5264CA56" wp14:editId="29ADCA31">
                  <wp:extent cx="4905475" cy="2455517"/>
                  <wp:effectExtent l="0" t="0" r="0" b="254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7144" cy="248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8D0" w:rsidTr="6F115D4C" w14:paraId="3011901B" w14:textId="77777777">
        <w:tc>
          <w:tcPr>
            <w:tcW w:w="720" w:type="dxa"/>
            <w:tcMar/>
            <w:vAlign w:val="center"/>
          </w:tcPr>
          <w:p w:rsidRPr="008518D0" w:rsidR="008518D0" w:rsidP="008518D0" w:rsidRDefault="008518D0" w14:paraId="01CFEEEF" w14:textId="1CDDC5D1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8518D0">
              <w:rPr>
                <w:sz w:val="18"/>
                <w:szCs w:val="18"/>
                <w:lang w:val="es-ES"/>
              </w:rPr>
              <w:t>202</w:t>
            </w:r>
            <w:r w:rsidRPr="6F115D4C" w:rsidR="4E1528FE">
              <w:rPr>
                <w:sz w:val="18"/>
                <w:szCs w:val="18"/>
                <w:lang w:val="es-ES"/>
              </w:rPr>
              <w:t>4</w:t>
            </w:r>
          </w:p>
        </w:tc>
        <w:tc>
          <w:tcPr>
            <w:tcW w:w="9060" w:type="dxa"/>
            <w:tcMar/>
          </w:tcPr>
          <w:p w:rsidR="008518D0" w:rsidP="008518D0" w:rsidRDefault="008518D0" w14:paraId="210DF8E1" w14:textId="03CF8738">
            <w:pPr>
              <w:jc w:val="both"/>
              <w:rPr>
                <w:lang w:val="es-ES"/>
              </w:rPr>
            </w:pPr>
            <w:r w:rsidRPr="008518D0">
              <w:rPr>
                <w:lang w:val="es-ES"/>
              </w:rPr>
              <w:drawing>
                <wp:inline distT="0" distB="0" distL="0" distR="0" wp14:anchorId="4B832FA2" wp14:editId="02C72DDA">
                  <wp:extent cx="5612130" cy="2716530"/>
                  <wp:effectExtent l="0" t="0" r="7620" b="762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71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A981AD2" w:rsidP="6F115D4C" w:rsidRDefault="0A981AD2" w14:paraId="7171753A" w14:textId="38A445FD">
      <w:pPr>
        <w:pStyle w:val="Normal"/>
        <w:jc w:val="center"/>
        <w:rPr>
          <w:lang w:val="es-ES"/>
        </w:rPr>
      </w:pPr>
      <w:r w:rsidRPr="6F115D4C" w:rsidR="0A981AD2">
        <w:rPr>
          <w:lang w:val="es-ES"/>
        </w:rPr>
        <w:t xml:space="preserve">Figura 7. DNA </w:t>
      </w:r>
      <w:r w:rsidRPr="6F115D4C" w:rsidR="1DA1F6C0">
        <w:rPr>
          <w:lang w:val="es-ES"/>
        </w:rPr>
        <w:t>por sub - área del sector Caribe</w:t>
      </w:r>
      <w:r w:rsidRPr="6F115D4C" w:rsidR="0A981AD2">
        <w:rPr>
          <w:lang w:val="es-ES"/>
        </w:rPr>
        <w:t xml:space="preserve"> para los períodos 2023 y 2024 para el Área Caribe. Fuente: </w:t>
      </w:r>
      <w:r w:rsidRPr="6F115D4C" w:rsidR="0A981AD2">
        <w:rPr>
          <w:lang w:val="es-ES"/>
        </w:rPr>
        <w:t>PowerBI</w:t>
      </w:r>
      <w:r w:rsidRPr="6F115D4C" w:rsidR="0A981AD2">
        <w:rPr>
          <w:lang w:val="es-ES"/>
        </w:rPr>
        <w:t xml:space="preserve"> DEE – GSEC – Seguimiento al sector eléctrico. Ministerio de Minas y Energía (2024)</w:t>
      </w:r>
    </w:p>
    <w:p w:rsidR="00151BE4" w:rsidP="00394BF5" w:rsidRDefault="0042024C" w14:paraId="61916114" w14:textId="07A84B40">
      <w:pPr>
        <w:jc w:val="both"/>
        <w:rPr>
          <w:lang w:val="es-ES"/>
        </w:rPr>
      </w:pPr>
      <w:r w:rsidRPr="6F115D4C" w:rsidR="4D11EDAB">
        <w:rPr>
          <w:lang w:val="es-ES"/>
        </w:rPr>
        <w:t>En el siguiente gráfico se evidencia, como la DNA No programada incrementa mes a mes, siendo, para marzo, el más significativo</w:t>
      </w:r>
      <w:r w:rsidRPr="6F115D4C" w:rsidR="0EFBDAC9">
        <w:rPr>
          <w:lang w:val="es-ES"/>
        </w:rPr>
        <w:t xml:space="preserve">, </w:t>
      </w:r>
      <w:r w:rsidRPr="6F115D4C" w:rsidR="411E7126">
        <w:rPr>
          <w:lang w:val="es-ES"/>
        </w:rPr>
        <w:t>en el</w:t>
      </w:r>
      <w:r w:rsidRPr="6F115D4C" w:rsidR="00394BF5">
        <w:rPr>
          <w:lang w:val="es-ES"/>
        </w:rPr>
        <w:t xml:space="preserve"> mismo período en 2024, enero fue el más representativo, sin </w:t>
      </w:r>
      <w:r w:rsidRPr="6F115D4C" w:rsidR="658E37A7">
        <w:rPr>
          <w:lang w:val="es-ES"/>
        </w:rPr>
        <w:t>embargo,</w:t>
      </w:r>
      <w:r w:rsidRPr="6F115D4C" w:rsidR="00394BF5">
        <w:rPr>
          <w:lang w:val="es-ES"/>
        </w:rPr>
        <w:t xml:space="preserve"> hoy una reducción mes a mes de la DNA No programada.</w:t>
      </w:r>
    </w:p>
    <w:tbl>
      <w:tblPr>
        <w:tblStyle w:val="Tablaconcuadrcula"/>
        <w:tblW w:w="9035" w:type="dxa"/>
        <w:tblLook w:val="04A0" w:firstRow="1" w:lastRow="0" w:firstColumn="1" w:lastColumn="0" w:noHBand="0" w:noVBand="1"/>
      </w:tblPr>
      <w:tblGrid>
        <w:gridCol w:w="720"/>
        <w:gridCol w:w="8315"/>
      </w:tblGrid>
      <w:tr w:rsidR="00394BF5" w:rsidTr="6F115D4C" w14:paraId="755419F8" w14:textId="77777777">
        <w:tc>
          <w:tcPr>
            <w:tcW w:w="720" w:type="dxa"/>
            <w:tcMar/>
            <w:vAlign w:val="center"/>
          </w:tcPr>
          <w:p w:rsidRPr="00394BF5" w:rsidR="00394BF5" w:rsidP="6F115D4C" w:rsidRDefault="00394BF5" w14:paraId="4D920298" w14:textId="732DE73E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394BF5">
              <w:rPr>
                <w:sz w:val="16"/>
                <w:szCs w:val="16"/>
                <w:lang w:val="es-ES"/>
              </w:rPr>
              <w:t>20</w:t>
            </w:r>
            <w:r w:rsidRPr="6F115D4C" w:rsidR="6390F24A">
              <w:rPr>
                <w:sz w:val="16"/>
                <w:szCs w:val="16"/>
                <w:lang w:val="es-ES"/>
              </w:rPr>
              <w:t>23</w:t>
            </w:r>
          </w:p>
        </w:tc>
        <w:tc>
          <w:tcPr>
            <w:tcW w:w="8315" w:type="dxa"/>
            <w:tcMar/>
          </w:tcPr>
          <w:p w:rsidR="00394BF5" w:rsidRDefault="00394BF5" w14:paraId="757A7129" w14:textId="5A11CEE6">
            <w:pPr>
              <w:rPr>
                <w:lang w:val="es-ES"/>
              </w:rPr>
            </w:pPr>
            <w:r w:rsidR="00394BF5">
              <w:drawing>
                <wp:inline wp14:editId="17C0FD8E" wp14:anchorId="783B40CB">
                  <wp:extent cx="5101964" cy="2471318"/>
                  <wp:effectExtent l="0" t="0" r="0" b="6985"/>
                  <wp:docPr id="8" name="Imagen 8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n 8"/>
                          <pic:cNvPicPr/>
                        </pic:nvPicPr>
                        <pic:blipFill>
                          <a:blip r:embed="Rc3f65bdf41f3419b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5101964" cy="247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BF5" w:rsidTr="6F115D4C" w14:paraId="26DD2690" w14:textId="77777777">
        <w:tc>
          <w:tcPr>
            <w:tcW w:w="720" w:type="dxa"/>
            <w:tcMar/>
            <w:vAlign w:val="center"/>
          </w:tcPr>
          <w:p w:rsidR="00394BF5" w:rsidP="6F115D4C" w:rsidRDefault="00394BF5" w14:paraId="36752479" w14:textId="79CB649C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7B7C99E2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315" w:type="dxa"/>
            <w:tcMar/>
          </w:tcPr>
          <w:p w:rsidR="00394BF5" w:rsidRDefault="00394BF5" w14:paraId="470506A8" w14:textId="525CFEC2">
            <w:pPr>
              <w:rPr>
                <w:lang w:val="es-ES"/>
              </w:rPr>
            </w:pPr>
            <w:r w:rsidR="00394BF5">
              <w:drawing>
                <wp:inline wp14:editId="64F94C73" wp14:anchorId="54A63F21">
                  <wp:extent cx="5184086" cy="2530454"/>
                  <wp:effectExtent l="0" t="0" r="7620" b="3810"/>
                  <wp:docPr id="23" name="Imagen 23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n 23"/>
                          <pic:cNvPicPr/>
                        </pic:nvPicPr>
                        <pic:blipFill>
                          <a:blip r:embed="Ra5006bf059074242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5184086" cy="2530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024C" w:rsidP="6F115D4C" w:rsidRDefault="0042024C" w14:paraId="291A569A" w14:textId="447DC670">
      <w:pPr>
        <w:pStyle w:val="Normal"/>
        <w:jc w:val="center"/>
        <w:rPr>
          <w:lang w:val="es-ES"/>
        </w:rPr>
      </w:pPr>
      <w:r w:rsidRPr="6F115D4C" w:rsidR="320A83CB">
        <w:rPr>
          <w:lang w:val="es-ES"/>
        </w:rPr>
        <w:t xml:space="preserve">Figura 8. DNA mensual para el primer trimestre en el sector Caribe para los períodos 2023 y 2024 para el Área Caribe. Fuente: </w:t>
      </w:r>
      <w:r w:rsidRPr="6F115D4C" w:rsidR="320A83CB">
        <w:rPr>
          <w:lang w:val="es-ES"/>
        </w:rPr>
        <w:t>PowerBI</w:t>
      </w:r>
      <w:r w:rsidRPr="6F115D4C" w:rsidR="320A83CB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72FC4B72" w14:textId="76A4BE02">
      <w:pPr>
        <w:rPr>
          <w:lang w:val="es-ES"/>
        </w:rPr>
      </w:pPr>
      <w:r>
        <w:rPr>
          <w:b/>
          <w:bCs/>
          <w:lang w:val="es-ES"/>
        </w:rPr>
        <w:t>Nordeste</w:t>
      </w:r>
    </w:p>
    <w:p w:rsidR="00394BF5" w:rsidP="0042024C" w:rsidRDefault="0042024C" w14:paraId="628551FF" w14:textId="1855C566">
      <w:pPr>
        <w:jc w:val="both"/>
        <w:rPr>
          <w:lang w:val="es-ES"/>
        </w:rPr>
      </w:pPr>
      <w:r w:rsidRPr="6F115D4C" w:rsidR="0042024C">
        <w:rPr>
          <w:lang w:val="es-ES"/>
        </w:rPr>
        <w:t xml:space="preserve">Para el primer trimestre del año 2023, se </w:t>
      </w:r>
      <w:r w:rsidRPr="6F115D4C" w:rsidR="23FC8350">
        <w:rPr>
          <w:lang w:val="es-ES"/>
        </w:rPr>
        <w:t>presentó</w:t>
      </w:r>
      <w:r w:rsidRPr="6F115D4C" w:rsidR="0042024C">
        <w:rPr>
          <w:lang w:val="es-ES"/>
        </w:rPr>
        <w:t xml:space="preserve"> un total de la DNA de 74.81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, correspondientes en su totalidad a No programada. </w:t>
      </w:r>
      <w:r w:rsidRPr="6F115D4C" w:rsidR="00394BF5">
        <w:rPr>
          <w:lang w:val="es-ES"/>
        </w:rPr>
        <w:t xml:space="preserve">Mientras, para el primer periodo de 2024 se </w:t>
      </w:r>
      <w:r w:rsidRPr="6F115D4C" w:rsidR="0736B73E">
        <w:rPr>
          <w:lang w:val="es-ES"/>
        </w:rPr>
        <w:t>presentó</w:t>
      </w:r>
      <w:r w:rsidRPr="6F115D4C" w:rsidR="00394BF5">
        <w:rPr>
          <w:lang w:val="es-ES"/>
        </w:rPr>
        <w:t xml:space="preserve"> una DNA total de 278.25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, de los cuales 227.66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 DNA Programada y 50.59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 de DNA No </w:t>
      </w:r>
      <w:r w:rsidRPr="6F115D4C" w:rsidR="00542EC7">
        <w:rPr>
          <w:lang w:val="es-ES"/>
        </w:rPr>
        <w:t xml:space="preserve">programada, representando un incremento significativo. Para ambos periodos, la sub- área de </w:t>
      </w:r>
      <w:r w:rsidRPr="6F115D4C" w:rsidR="79B682B5">
        <w:rPr>
          <w:lang w:val="es-ES"/>
        </w:rPr>
        <w:t>Boyacá</w:t>
      </w:r>
      <w:r w:rsidRPr="6F115D4C" w:rsidR="00542EC7">
        <w:rPr>
          <w:lang w:val="es-ES"/>
        </w:rPr>
        <w:t xml:space="preserve"> – Casanare, fue la más afectada.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704"/>
        <w:gridCol w:w="8124"/>
      </w:tblGrid>
      <w:tr w:rsidR="00542EC7" w:rsidTr="6F115D4C" w14:paraId="593704D5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707448A2" w14:textId="56BA94ED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42EC7" w:rsidP="0042024C" w:rsidRDefault="00542EC7" w14:paraId="38135880" w14:textId="603598CF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0334165E" wp14:editId="1C6794B9">
                  <wp:extent cx="4850130" cy="2352077"/>
                  <wp:effectExtent l="0" t="0" r="762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5661" cy="2354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EC7" w:rsidTr="6F115D4C" w14:paraId="2E1C0177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2EC15385" w14:textId="33DAF409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542EC7" w:rsidP="0042024C" w:rsidRDefault="00542EC7" w14:paraId="49ADDD9F" w14:textId="2715A548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047272D5" wp14:editId="166F2FFF">
                  <wp:extent cx="4906278" cy="2395405"/>
                  <wp:effectExtent l="0" t="0" r="8890" b="508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1614" cy="239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8D5CF2C" w:rsidP="6F115D4C" w:rsidRDefault="78D5CF2C" w14:paraId="6C1E5E5A" w14:textId="1EF08694">
      <w:pPr>
        <w:pStyle w:val="Normal"/>
        <w:jc w:val="center"/>
        <w:rPr>
          <w:lang w:val="es-ES"/>
        </w:rPr>
      </w:pPr>
      <w:r w:rsidRPr="6F115D4C" w:rsidR="78D5CF2C">
        <w:rPr>
          <w:lang w:val="es-ES"/>
        </w:rPr>
        <w:t xml:space="preserve">Figura 9. DNA por sub - área del sector Nordeste para los períodos 2023 y 2024 para el Área Caribe. Fuente: </w:t>
      </w:r>
      <w:r w:rsidRPr="6F115D4C" w:rsidR="78D5CF2C">
        <w:rPr>
          <w:lang w:val="es-ES"/>
        </w:rPr>
        <w:t>PowerBI</w:t>
      </w:r>
      <w:r w:rsidRPr="6F115D4C" w:rsidR="78D5CF2C">
        <w:rPr>
          <w:lang w:val="es-ES"/>
        </w:rPr>
        <w:t xml:space="preserve"> DEE – GSEC – Seguimiento al sector eléctrico. Ministerio de Minas y Energía (2024)</w:t>
      </w:r>
    </w:p>
    <w:p w:rsidR="0042024C" w:rsidP="0042024C" w:rsidRDefault="00542EC7" w14:paraId="07A929E1" w14:textId="061A22D6">
      <w:pPr>
        <w:jc w:val="both"/>
        <w:rPr>
          <w:lang w:val="es-ES"/>
        </w:rPr>
      </w:pPr>
      <w:r>
        <w:rPr>
          <w:lang w:val="es-ES"/>
        </w:rPr>
        <w:t>Para el período 2023, la DNA fue representativa en el mes de enero, mientras en 2024, se presentó un incremento significativo en el mes de marzo.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55"/>
        <w:gridCol w:w="8173"/>
      </w:tblGrid>
      <w:tr w:rsidR="00542EC7" w:rsidTr="6F115D4C" w14:paraId="7A525E0C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4C50B6EE" w14:textId="57436E6E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42EC7" w:rsidP="0042024C" w:rsidRDefault="00542EC7" w14:paraId="4F869D6E" w14:textId="52BF8CBB">
            <w:pPr>
              <w:jc w:val="both"/>
              <w:rPr>
                <w:lang w:val="es-ES"/>
              </w:rPr>
            </w:pPr>
            <w:r w:rsidRPr="0042024C">
              <w:rPr>
                <w:lang w:val="es-ES"/>
              </w:rPr>
              <w:drawing>
                <wp:inline distT="0" distB="0" distL="0" distR="0" wp14:anchorId="1986C178" wp14:editId="3A2A9712">
                  <wp:extent cx="5053264" cy="2455160"/>
                  <wp:effectExtent l="0" t="0" r="0" b="254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005" cy="247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EC7" w:rsidTr="6F115D4C" w14:paraId="31D51B94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44EEF170" w14:textId="5C125765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2024</w:t>
            </w:r>
          </w:p>
        </w:tc>
        <w:tc>
          <w:tcPr>
            <w:tcW w:w="8124" w:type="dxa"/>
            <w:tcMar/>
          </w:tcPr>
          <w:p w:rsidR="00542EC7" w:rsidP="0042024C" w:rsidRDefault="00542EC7" w14:paraId="1DB131ED" w14:textId="3E13C40C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1754D5A1" wp14:editId="77FF5541">
                  <wp:extent cx="4986488" cy="2413690"/>
                  <wp:effectExtent l="0" t="0" r="5080" b="571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2588" cy="2416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12820F9A" w:rsidP="6F115D4C" w:rsidRDefault="12820F9A" w14:paraId="09C43CEA" w14:textId="45BEE520">
      <w:pPr>
        <w:pStyle w:val="Normal"/>
        <w:jc w:val="center"/>
        <w:rPr>
          <w:lang w:val="es-ES"/>
        </w:rPr>
      </w:pPr>
      <w:r w:rsidRPr="6F115D4C" w:rsidR="12820F9A">
        <w:rPr>
          <w:lang w:val="es-ES"/>
        </w:rPr>
        <w:t>Figura 10. DNA mensual para el primer trimestre en el sector Nordeste para los períodos 2023 y 2024 para el Área Caribe. Fuente</w:t>
      </w:r>
      <w:r w:rsidRPr="6F115D4C" w:rsidR="12820F9A">
        <w:rPr>
          <w:lang w:val="es-ES"/>
        </w:rPr>
        <w:t xml:space="preserve">: </w:t>
      </w:r>
      <w:r w:rsidRPr="6F115D4C" w:rsidR="12820F9A">
        <w:rPr>
          <w:lang w:val="es-ES"/>
        </w:rPr>
        <w:t>Power</w:t>
      </w:r>
      <w:r w:rsidRPr="6F115D4C" w:rsidR="12820F9A">
        <w:rPr>
          <w:lang w:val="es-ES"/>
        </w:rPr>
        <w:t>BI</w:t>
      </w:r>
      <w:r w:rsidRPr="6F115D4C" w:rsidR="12820F9A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2C19072B" w14:textId="5840C8C3">
      <w:pPr>
        <w:rPr>
          <w:lang w:val="es-ES"/>
        </w:rPr>
      </w:pPr>
      <w:r>
        <w:rPr>
          <w:b/>
          <w:bCs/>
          <w:lang w:val="es-ES"/>
        </w:rPr>
        <w:lastRenderedPageBreak/>
        <w:t>Oriental</w:t>
      </w:r>
    </w:p>
    <w:p w:rsidR="0042024C" w:rsidP="0042024C" w:rsidRDefault="0042024C" w14:paraId="4862D8E0" w14:textId="57BAF27E">
      <w:pPr>
        <w:jc w:val="both"/>
        <w:rPr>
          <w:lang w:val="es-ES"/>
        </w:rPr>
      </w:pPr>
      <w:r w:rsidRPr="6F115D4C" w:rsidR="0042024C">
        <w:rPr>
          <w:lang w:val="es-ES"/>
        </w:rPr>
        <w:t xml:space="preserve">En la zona oriental, para el primer trimestre de 2023 se </w:t>
      </w:r>
      <w:r w:rsidRPr="6F115D4C" w:rsidR="26F010CB">
        <w:rPr>
          <w:lang w:val="es-ES"/>
        </w:rPr>
        <w:t>presentó</w:t>
      </w:r>
      <w:r w:rsidRPr="6F115D4C" w:rsidR="0042024C">
        <w:rPr>
          <w:lang w:val="es-ES"/>
        </w:rPr>
        <w:t xml:space="preserve"> una Demanda No Atendida de 1.15 mil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 de DNA, de la cual la programada equivale a 818.71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 y la no programada a 334.87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>.</w:t>
      </w:r>
      <w:r w:rsidRPr="6F115D4C" w:rsidR="00542EC7">
        <w:rPr>
          <w:lang w:val="es-ES"/>
        </w:rPr>
        <w:t xml:space="preserve"> Para el primer trimestre de 2024, la </w:t>
      </w:r>
      <w:r w:rsidRPr="6F115D4C" w:rsidR="00306277">
        <w:rPr>
          <w:lang w:val="es-ES"/>
        </w:rPr>
        <w:t xml:space="preserve">DNA total fue de 2.24 mil MWH, de los cuales 556.47 </w:t>
      </w:r>
      <w:r w:rsidRPr="6F115D4C" w:rsidR="00306277">
        <w:rPr>
          <w:lang w:val="es-ES"/>
        </w:rPr>
        <w:t>MWh</w:t>
      </w:r>
      <w:r w:rsidRPr="6F115D4C" w:rsidR="00306277">
        <w:rPr>
          <w:lang w:val="es-ES"/>
        </w:rPr>
        <w:t xml:space="preserve"> fueron de DNA programada y 1.68 MIL </w:t>
      </w:r>
      <w:r w:rsidRPr="6F115D4C" w:rsidR="00306277">
        <w:rPr>
          <w:lang w:val="es-ES"/>
        </w:rPr>
        <w:t>MWh</w:t>
      </w:r>
      <w:r w:rsidRPr="6F115D4C" w:rsidR="00306277">
        <w:rPr>
          <w:lang w:val="es-ES"/>
        </w:rPr>
        <w:t xml:space="preserve"> fuer de DNA No programada, lo que representa un incremento de la total, representado principalmente en la DNA No programada</w:t>
      </w:r>
    </w:p>
    <w:p w:rsidR="008F0431" w:rsidP="0042024C" w:rsidRDefault="00306277" w14:paraId="7BA35001" w14:textId="68196A35">
      <w:pPr>
        <w:jc w:val="both"/>
        <w:rPr>
          <w:lang w:val="es-ES"/>
        </w:rPr>
      </w:pPr>
      <w:r>
        <w:rPr>
          <w:lang w:val="es-ES"/>
        </w:rPr>
        <w:t xml:space="preserve">Respecto a las sub – áreas, se </w:t>
      </w:r>
      <w:r w:rsidR="008F0431">
        <w:rPr>
          <w:lang w:val="es-ES"/>
        </w:rPr>
        <w:t>denota como para el período 2023, el departamento más afectado fue Caquetá,</w:t>
      </w:r>
      <w:r>
        <w:rPr>
          <w:lang w:val="es-ES"/>
        </w:rPr>
        <w:t xml:space="preserve"> presentando le mismo comportamiento para el período 2024, y se evidencia un incremento en la DNA No programada en Bogotá. </w:t>
      </w:r>
    </w:p>
    <w:tbl>
      <w:tblPr>
        <w:tblStyle w:val="Tablaconcuadrcula"/>
        <w:tblW w:w="9008" w:type="dxa"/>
        <w:tblLook w:val="04A0" w:firstRow="1" w:lastRow="0" w:firstColumn="1" w:lastColumn="0" w:noHBand="0" w:noVBand="1"/>
      </w:tblPr>
      <w:tblGrid>
        <w:gridCol w:w="720"/>
        <w:gridCol w:w="8288"/>
      </w:tblGrid>
      <w:tr w:rsidR="00306277" w:rsidTr="6F115D4C" w14:paraId="52E30A9F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72557193" w14:textId="5EAA5E01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306277">
              <w:rPr>
                <w:sz w:val="16"/>
                <w:szCs w:val="16"/>
                <w:lang w:val="es-ES"/>
              </w:rPr>
              <w:t>20</w:t>
            </w:r>
            <w:r w:rsidRPr="6F115D4C" w:rsidR="2644A6C4">
              <w:rPr>
                <w:sz w:val="16"/>
                <w:szCs w:val="16"/>
                <w:lang w:val="es-ES"/>
              </w:rPr>
              <w:t>2</w:t>
            </w:r>
            <w:r w:rsidRPr="6F115D4C" w:rsidR="00306277">
              <w:rPr>
                <w:sz w:val="16"/>
                <w:szCs w:val="16"/>
                <w:lang w:val="es-ES"/>
              </w:rPr>
              <w:t>3</w:t>
            </w:r>
          </w:p>
        </w:tc>
        <w:tc>
          <w:tcPr>
            <w:tcW w:w="8288" w:type="dxa"/>
            <w:tcMar/>
          </w:tcPr>
          <w:p w:rsidR="00306277" w:rsidP="0042024C" w:rsidRDefault="00306277" w14:paraId="52F317C0" w14:textId="5CDC89A1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1398C71F" wp14:editId="39A0DC11">
                  <wp:extent cx="5101390" cy="2473925"/>
                  <wp:effectExtent l="0" t="0" r="4445" b="317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576" cy="2492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277" w:rsidTr="6F115D4C" w14:paraId="28A22405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6B1B68D9" w14:textId="7A77DCA9">
            <w:pPr>
              <w:jc w:val="center"/>
              <w:rPr>
                <w:sz w:val="16"/>
                <w:szCs w:val="16"/>
                <w:lang w:val="es-ES"/>
              </w:rPr>
            </w:pPr>
            <w:r w:rsidRPr="00306277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288" w:type="dxa"/>
            <w:tcMar/>
          </w:tcPr>
          <w:p w:rsidR="00306277" w:rsidP="0042024C" w:rsidRDefault="00306277" w14:paraId="15924D0A" w14:textId="6B58F052">
            <w:pPr>
              <w:jc w:val="both"/>
              <w:rPr>
                <w:lang w:val="es-ES"/>
              </w:rPr>
            </w:pPr>
            <w:r w:rsidRPr="00306277">
              <w:rPr>
                <w:lang w:val="es-ES"/>
              </w:rPr>
              <w:drawing>
                <wp:inline distT="0" distB="0" distL="0" distR="0" wp14:anchorId="4E085BDF" wp14:editId="2EEABB49">
                  <wp:extent cx="5146909" cy="2511142"/>
                  <wp:effectExtent l="0" t="0" r="0" b="381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9936" cy="2517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27C8EA3" w:rsidP="6F115D4C" w:rsidRDefault="727C8EA3" w14:paraId="3A84301E" w14:textId="7A2CE660">
      <w:pPr>
        <w:pStyle w:val="Normal"/>
        <w:jc w:val="center"/>
        <w:rPr>
          <w:lang w:val="es-ES"/>
        </w:rPr>
      </w:pPr>
      <w:r w:rsidRPr="6F115D4C" w:rsidR="727C8EA3">
        <w:rPr>
          <w:lang w:val="es-ES"/>
        </w:rPr>
        <w:t xml:space="preserve">Figura 11. DNA por sub - área del sector Oriental para los períodos 2023 y 2024 para el Área Caribe. Fuente: </w:t>
      </w:r>
      <w:r w:rsidRPr="6F115D4C" w:rsidR="727C8EA3">
        <w:rPr>
          <w:lang w:val="es-ES"/>
        </w:rPr>
        <w:t>PowerBI</w:t>
      </w:r>
      <w:r w:rsidRPr="6F115D4C" w:rsidR="727C8EA3">
        <w:rPr>
          <w:lang w:val="es-ES"/>
        </w:rPr>
        <w:t xml:space="preserve"> DEE – GSEC – Seguimiento al sector eléctrico. Ministerio de Minas y Energía (2024)</w:t>
      </w:r>
    </w:p>
    <w:p w:rsidR="008F0431" w:rsidP="0042024C" w:rsidRDefault="00306277" w14:paraId="5BA10D40" w14:textId="2F597138">
      <w:pPr>
        <w:jc w:val="both"/>
        <w:rPr>
          <w:lang w:val="es-ES"/>
        </w:rPr>
      </w:pPr>
      <w:r w:rsidRPr="6F115D4C" w:rsidR="18B767B3">
        <w:rPr>
          <w:lang w:val="es-ES"/>
        </w:rPr>
        <w:t>En febrero fue el más representativo, seguido por, en 2024 se presentó el mismo comportamiento, a diferencia de marzo, que marcaba la tendencia a ser superior, y se ve la participación importante de la DNA No programada.</w:t>
      </w:r>
    </w:p>
    <w:tbl>
      <w:tblPr>
        <w:tblStyle w:val="Tablaconcuadrcula"/>
        <w:tblW w:w="8967" w:type="dxa"/>
        <w:tblLook w:val="04A0" w:firstRow="1" w:lastRow="0" w:firstColumn="1" w:lastColumn="0" w:noHBand="0" w:noVBand="1"/>
      </w:tblPr>
      <w:tblGrid>
        <w:gridCol w:w="720"/>
        <w:gridCol w:w="8247"/>
      </w:tblGrid>
      <w:tr w:rsidR="00306277" w:rsidTr="6F115D4C" w14:paraId="05978699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47E328A4" w14:textId="21027656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306277">
              <w:rPr>
                <w:sz w:val="18"/>
                <w:szCs w:val="18"/>
                <w:lang w:val="es-ES"/>
              </w:rPr>
              <w:t>202</w:t>
            </w:r>
            <w:r w:rsidRPr="6F115D4C" w:rsidR="59DAE10D">
              <w:rPr>
                <w:sz w:val="18"/>
                <w:szCs w:val="18"/>
                <w:lang w:val="es-ES"/>
              </w:rPr>
              <w:t>3</w:t>
            </w:r>
          </w:p>
        </w:tc>
        <w:tc>
          <w:tcPr>
            <w:tcW w:w="8247" w:type="dxa"/>
            <w:tcMar/>
          </w:tcPr>
          <w:p w:rsidR="00306277" w:rsidP="0042024C" w:rsidRDefault="00306277" w14:paraId="709B018E" w14:textId="15650187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5EF8576E" wp14:editId="75478B74">
                  <wp:extent cx="5101389" cy="2533955"/>
                  <wp:effectExtent l="0" t="0" r="4445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6402" cy="2546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277" w:rsidTr="6F115D4C" w14:paraId="043D01D6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21133F2D" w14:textId="6F9FFA66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2024</w:t>
            </w:r>
          </w:p>
        </w:tc>
        <w:tc>
          <w:tcPr>
            <w:tcW w:w="8247" w:type="dxa"/>
            <w:tcMar/>
          </w:tcPr>
          <w:p w:rsidR="00306277" w:rsidP="0042024C" w:rsidRDefault="00306277" w14:paraId="7A6B5F89" w14:textId="19A7AB8C">
            <w:pPr>
              <w:jc w:val="both"/>
              <w:rPr>
                <w:lang w:val="es-ES"/>
              </w:rPr>
            </w:pPr>
            <w:r w:rsidRPr="00306277">
              <w:rPr>
                <w:lang w:val="es-ES"/>
              </w:rPr>
              <w:drawing>
                <wp:inline distT="0" distB="0" distL="0" distR="0" wp14:anchorId="75F7E2C2" wp14:editId="38C9329E">
                  <wp:extent cx="5090160" cy="2404144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177" cy="241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277" w:rsidP="6F115D4C" w:rsidRDefault="00306277" w14:paraId="19BE9A75" w14:textId="29A6E0DF">
      <w:pPr>
        <w:pStyle w:val="Normal"/>
        <w:jc w:val="center"/>
        <w:rPr>
          <w:lang w:val="es-ES"/>
        </w:rPr>
      </w:pPr>
      <w:r w:rsidRPr="6F115D4C" w:rsidR="0C86701E">
        <w:rPr>
          <w:lang w:val="es-ES"/>
        </w:rPr>
        <w:t>Figura 12. DNA mensual para el primer trimestre en el sector Oriental para los períodos 2023 y 2024 para el Área Caribe. Fue</w:t>
      </w:r>
      <w:r w:rsidRPr="6F115D4C" w:rsidR="0C86701E">
        <w:rPr>
          <w:lang w:val="es-ES"/>
        </w:rPr>
        <w:t xml:space="preserve">nte: </w:t>
      </w:r>
      <w:r w:rsidRPr="6F115D4C" w:rsidR="0C86701E">
        <w:rPr>
          <w:lang w:val="es-ES"/>
        </w:rPr>
        <w:t>Po</w:t>
      </w:r>
      <w:r w:rsidRPr="6F115D4C" w:rsidR="0C86701E">
        <w:rPr>
          <w:lang w:val="es-ES"/>
        </w:rPr>
        <w:t>werBI</w:t>
      </w:r>
      <w:r w:rsidRPr="6F115D4C" w:rsidR="0C86701E">
        <w:rPr>
          <w:lang w:val="es-ES"/>
        </w:rPr>
        <w:t xml:space="preserve"> DEE – GSEC – Seguimiento al sector eléctrico. Ministerio de Minas y Energía (2024)</w:t>
      </w:r>
    </w:p>
    <w:p w:rsidRPr="00BB211A" w:rsidR="00BB211A" w:rsidRDefault="00BB211A" w14:paraId="69C91936" w14:textId="38043565">
      <w:pPr>
        <w:rPr>
          <w:b/>
          <w:bCs/>
          <w:lang w:val="es-ES"/>
        </w:rPr>
      </w:pPr>
      <w:r>
        <w:rPr>
          <w:b/>
          <w:bCs/>
          <w:lang w:val="es-ES"/>
        </w:rPr>
        <w:t>Suroccidental</w:t>
      </w:r>
    </w:p>
    <w:p w:rsidR="00306277" w:rsidP="002203F9" w:rsidRDefault="008F0431" w14:paraId="490FB974" w14:textId="39D08337">
      <w:pPr>
        <w:jc w:val="both"/>
        <w:rPr>
          <w:lang w:val="es-ES"/>
        </w:rPr>
      </w:pPr>
      <w:r w:rsidRPr="6F115D4C" w:rsidR="008F0431">
        <w:rPr>
          <w:lang w:val="es-ES"/>
        </w:rPr>
        <w:t xml:space="preserve">En el primer trimestre de 2023, se </w:t>
      </w:r>
      <w:r w:rsidRPr="6F115D4C" w:rsidR="4E5E0F08">
        <w:rPr>
          <w:lang w:val="es-ES"/>
        </w:rPr>
        <w:t>presentó</w:t>
      </w:r>
      <w:r w:rsidRPr="6F115D4C" w:rsidR="008F0431">
        <w:rPr>
          <w:lang w:val="es-ES"/>
        </w:rPr>
        <w:t xml:space="preserve"> una DNA total de 1.79 mil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, de los cuales 926.75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 correspondieron a la Programada y 861.23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 a No Programada. </w:t>
      </w:r>
      <w:r w:rsidRPr="6F115D4C" w:rsidR="00306277">
        <w:rPr>
          <w:lang w:val="es-ES"/>
        </w:rPr>
        <w:t>En el mismo periodo de 2024</w:t>
      </w:r>
      <w:r w:rsidRPr="6F115D4C" w:rsidR="002203F9">
        <w:rPr>
          <w:lang w:val="es-ES"/>
        </w:rPr>
        <w:t xml:space="preserve"> la DNA total fue de 1.07 mil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, de los cuales 75.01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 corresponden a la DNA programada, y 997.55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 a la DNA No programada, mostrando una reducción en la DNA total.</w:t>
      </w:r>
    </w:p>
    <w:p w:rsidR="002203F9" w:rsidP="002203F9" w:rsidRDefault="002203F9" w14:paraId="3CBB0F13" w14:textId="299207E3">
      <w:pPr>
        <w:jc w:val="both"/>
        <w:rPr>
          <w:lang w:val="es-ES"/>
        </w:rPr>
      </w:pPr>
      <w:r>
        <w:rPr>
          <w:lang w:val="es-ES"/>
        </w:rPr>
        <w:t>Respecto a la sub – área, para el período 2023, Cauca – Nariño fue la más afectada, manteniendo este comportamiento en 2024, sin embargo, con una mayor representación de DNA No programada.</w:t>
      </w:r>
    </w:p>
    <w:tbl>
      <w:tblPr>
        <w:tblStyle w:val="Tablaconcuadrcula"/>
        <w:tblW w:w="9009" w:type="dxa"/>
        <w:tblLook w:val="04A0" w:firstRow="1" w:lastRow="0" w:firstColumn="1" w:lastColumn="0" w:noHBand="0" w:noVBand="1"/>
      </w:tblPr>
      <w:tblGrid>
        <w:gridCol w:w="720"/>
        <w:gridCol w:w="8289"/>
      </w:tblGrid>
      <w:tr w:rsidR="002203F9" w:rsidTr="6F115D4C" w14:paraId="6F319F93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26CB9AC5" w14:textId="4DD14FF5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2203F9">
              <w:rPr>
                <w:sz w:val="16"/>
                <w:szCs w:val="16"/>
                <w:lang w:val="es-ES"/>
              </w:rPr>
              <w:t>20</w:t>
            </w:r>
            <w:r w:rsidRPr="6F115D4C" w:rsidR="61A13879">
              <w:rPr>
                <w:sz w:val="16"/>
                <w:szCs w:val="16"/>
                <w:lang w:val="es-ES"/>
              </w:rPr>
              <w:t>23</w:t>
            </w:r>
          </w:p>
        </w:tc>
        <w:tc>
          <w:tcPr>
            <w:tcW w:w="8289" w:type="dxa"/>
            <w:tcMar/>
          </w:tcPr>
          <w:p w:rsidR="002203F9" w:rsidP="002203F9" w:rsidRDefault="002203F9" w14:paraId="6BFD4AF6" w14:textId="51CB82FC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076CE686" wp14:editId="122C06CD">
                  <wp:extent cx="5157537" cy="2386776"/>
                  <wp:effectExtent l="0" t="0" r="508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3544" cy="2408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3F9" w:rsidTr="6F115D4C" w14:paraId="1CDF22BE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5DC3ACEE" w14:textId="3EF11978">
            <w:pPr>
              <w:jc w:val="center"/>
              <w:rPr>
                <w:sz w:val="16"/>
                <w:szCs w:val="16"/>
                <w:lang w:val="es-ES"/>
              </w:rPr>
            </w:pPr>
            <w:r w:rsidRPr="002203F9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289" w:type="dxa"/>
            <w:tcMar/>
          </w:tcPr>
          <w:p w:rsidR="002203F9" w:rsidP="002203F9" w:rsidRDefault="002203F9" w14:paraId="36CE2145" w14:textId="0497FBB6">
            <w:pPr>
              <w:jc w:val="both"/>
              <w:rPr>
                <w:lang w:val="es-ES"/>
              </w:rPr>
            </w:pPr>
            <w:r w:rsidRPr="002203F9">
              <w:rPr>
                <w:lang w:val="es-ES"/>
              </w:rPr>
              <w:drawing>
                <wp:inline distT="0" distB="0" distL="0" distR="0" wp14:anchorId="55A02718" wp14:editId="39B02013">
                  <wp:extent cx="5154930" cy="2388486"/>
                  <wp:effectExtent l="0" t="0" r="762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417" cy="2391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0431" w:rsidP="6F115D4C" w:rsidRDefault="008F0431" w14:paraId="2F239D02" w14:textId="395E4443">
      <w:pPr>
        <w:pStyle w:val="Normal"/>
        <w:jc w:val="center"/>
        <w:rPr>
          <w:lang w:val="es-ES"/>
        </w:rPr>
      </w:pPr>
      <w:r w:rsidRPr="6F115D4C" w:rsidR="5F9BEA22">
        <w:rPr>
          <w:lang w:val="es-ES"/>
        </w:rPr>
        <w:t xml:space="preserve">Figura 13. DNA por sub - área del sector Suroccidental para los períodos 2023 y 2024 para el Área Caribe. Fuente: </w:t>
      </w:r>
      <w:r w:rsidRPr="6F115D4C" w:rsidR="5F9BEA22">
        <w:rPr>
          <w:lang w:val="es-ES"/>
        </w:rPr>
        <w:t>PowerBI</w:t>
      </w:r>
      <w:r w:rsidRPr="6F115D4C" w:rsidR="5F9BEA22">
        <w:rPr>
          <w:lang w:val="es-ES"/>
        </w:rPr>
        <w:t xml:space="preserve"> DEE – GSEC – Seguimiento al sector eléctrico. Ministerio de Minas y Energía (2024)</w:t>
      </w:r>
    </w:p>
    <w:p w:rsidR="002203F9" w:rsidP="6F115D4C" w:rsidRDefault="002203F9" w14:paraId="37C2AF4F" w14:textId="7646BF4B">
      <w:pPr>
        <w:jc w:val="both"/>
        <w:rPr>
          <w:lang w:val="es-ES"/>
        </w:rPr>
      </w:pPr>
      <w:r w:rsidRPr="6F115D4C" w:rsidR="5F9BEA22">
        <w:rPr>
          <w:lang w:val="es-ES"/>
        </w:rPr>
        <w:t>En marzo fue el de mayor afectación, mientras que en 2024 fue en febrero, con una mayor representación de la DNA No programada.</w:t>
      </w:r>
      <w:r w:rsidRPr="6F115D4C" w:rsidR="002203F9">
        <w:rPr>
          <w:lang w:val="es-ES"/>
        </w:rPr>
        <w:t xml:space="preserve"> </w:t>
      </w:r>
    </w:p>
    <w:tbl>
      <w:tblPr>
        <w:tblStyle w:val="Tablaconcuadrcula"/>
        <w:tblW w:w="8975" w:type="dxa"/>
        <w:tblLook w:val="04A0" w:firstRow="1" w:lastRow="0" w:firstColumn="1" w:lastColumn="0" w:noHBand="0" w:noVBand="1"/>
      </w:tblPr>
      <w:tblGrid>
        <w:gridCol w:w="720"/>
        <w:gridCol w:w="8255"/>
      </w:tblGrid>
      <w:tr w:rsidR="002203F9" w:rsidTr="6F115D4C" w14:paraId="0AFAC9D7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06FA91E2" w14:textId="654FC8D5">
            <w:pPr>
              <w:jc w:val="center"/>
              <w:rPr>
                <w:sz w:val="16"/>
                <w:szCs w:val="16"/>
                <w:lang w:val="es-ES"/>
              </w:rPr>
            </w:pPr>
            <w:r w:rsidRPr="002203F9">
              <w:rPr>
                <w:sz w:val="16"/>
                <w:szCs w:val="16"/>
                <w:lang w:val="es-ES"/>
              </w:rPr>
              <w:lastRenderedPageBreak/>
              <w:t>2023</w:t>
            </w:r>
          </w:p>
        </w:tc>
        <w:tc>
          <w:tcPr>
            <w:tcW w:w="8255" w:type="dxa"/>
            <w:tcMar/>
          </w:tcPr>
          <w:p w:rsidR="002203F9" w:rsidRDefault="002203F9" w14:paraId="55BB3C07" w14:textId="66A470D0">
            <w:pPr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4D88C5CF" wp14:editId="53FB9186">
                  <wp:extent cx="5151750" cy="2510589"/>
                  <wp:effectExtent l="0" t="0" r="0" b="444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6705" cy="252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3F9" w:rsidTr="6F115D4C" w14:paraId="0F8356FC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521DE2CB" w14:textId="6B33AAA9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2203F9">
              <w:rPr>
                <w:sz w:val="18"/>
                <w:szCs w:val="18"/>
                <w:lang w:val="es-ES"/>
              </w:rPr>
              <w:t>202</w:t>
            </w:r>
            <w:r w:rsidRPr="6F115D4C" w:rsidR="043C8DD3">
              <w:rPr>
                <w:sz w:val="18"/>
                <w:szCs w:val="18"/>
                <w:lang w:val="es-ES"/>
              </w:rPr>
              <w:t>4</w:t>
            </w:r>
          </w:p>
        </w:tc>
        <w:tc>
          <w:tcPr>
            <w:tcW w:w="8255" w:type="dxa"/>
            <w:tcMar/>
          </w:tcPr>
          <w:p w:rsidR="002203F9" w:rsidRDefault="002203F9" w14:paraId="5F926D98" w14:textId="0EB3BE1D">
            <w:pPr>
              <w:rPr>
                <w:lang w:val="es-ES"/>
              </w:rPr>
            </w:pPr>
            <w:r w:rsidRPr="002203F9">
              <w:rPr>
                <w:lang w:val="es-ES"/>
              </w:rPr>
              <w:drawing>
                <wp:inline distT="0" distB="0" distL="0" distR="0" wp14:anchorId="209107D3" wp14:editId="69E4FE9B">
                  <wp:extent cx="5211077" cy="2545397"/>
                  <wp:effectExtent l="0" t="0" r="8890" b="762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5932" cy="2552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Pr="008F0431" w:rsidR="008F0431" w:rsidP="6F115D4C" w:rsidRDefault="008F0431" w14:paraId="7D5B1B1E" w14:textId="1BBED4C9">
      <w:pPr>
        <w:pStyle w:val="Normal"/>
        <w:jc w:val="center"/>
        <w:rPr>
          <w:lang w:val="es-ES"/>
        </w:rPr>
      </w:pPr>
      <w:r w:rsidRPr="6F115D4C" w:rsidR="32A5E52C">
        <w:rPr>
          <w:lang w:val="es-ES"/>
        </w:rPr>
        <w:t xml:space="preserve">Figura 14. DNA mensual para el primer trimestre en el sector Suroccidental para los períodos 2023 y 2024 para el Área Caribe. Fuente: </w:t>
      </w:r>
      <w:r w:rsidRPr="6F115D4C" w:rsidR="32A5E52C">
        <w:rPr>
          <w:lang w:val="es-ES"/>
        </w:rPr>
        <w:t>PowerBI</w:t>
      </w:r>
      <w:r w:rsidRPr="6F115D4C" w:rsidR="32A5E52C">
        <w:rPr>
          <w:lang w:val="es-ES"/>
        </w:rPr>
        <w:t xml:space="preserve"> DEE – GSEC – Seguimiento al sector eléctrico. Ministerio de Minas y Energía (2024)</w:t>
      </w:r>
    </w:p>
    <w:p w:rsidRPr="008F0431" w:rsidR="008F0431" w:rsidP="6F115D4C" w:rsidRDefault="008F0431" w14:paraId="423CF486" w14:textId="30A3000E">
      <w:pPr>
        <w:pStyle w:val="Normal"/>
        <w:rPr>
          <w:lang w:val="es-ES"/>
        </w:rPr>
      </w:pPr>
    </w:p>
    <w:p w:rsidR="008F7875" w:rsidRDefault="008F7875" w14:paraId="5DE68A29" w14:textId="553420DE">
      <w:pPr>
        <w:rPr>
          <w:lang w:val="es-ES"/>
        </w:rPr>
      </w:pPr>
    </w:p>
    <w:p w:rsidR="008F7875" w:rsidRDefault="008F7875" w14:paraId="17FDAD93" w14:textId="77777777">
      <w:pPr>
        <w:rPr>
          <w:lang w:val="es-ES"/>
        </w:rPr>
      </w:pPr>
    </w:p>
    <w:p w:rsidR="00CC4008" w:rsidRDefault="00CC4008" w14:paraId="5FDC6C4C" w14:textId="77777777">
      <w:pPr>
        <w:rPr>
          <w:lang w:val="es-ES"/>
        </w:rPr>
      </w:pPr>
    </w:p>
    <w:p w:rsidRPr="00C311BE" w:rsidR="00CC4008" w:rsidRDefault="00CC4008" w14:paraId="33059759" w14:textId="77777777">
      <w:pPr>
        <w:rPr>
          <w:lang w:val="es-ES"/>
        </w:rPr>
      </w:pPr>
    </w:p>
    <w:sectPr w:rsidRPr="00C311BE" w:rsidR="00CC4008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intelligence2.xml><?xml version="1.0" encoding="utf-8"?>
<int2:intelligence xmlns:int2="http://schemas.microsoft.com/office/intelligence/2020/intelligence">
  <int2:observations>
    <int2:textHash int2:hashCode="rGqBB0g3xT8oHz" int2:id="3GHFoVF6">
      <int2:state int2:type="AugLoop_Text_Critique" int2:value="Rejected"/>
    </int2:textHash>
    <int2:textHash int2:hashCode="QJWpmkKkc0O664" int2:id="g00bf1fc">
      <int2:state int2:type="AugLoop_Text_Critique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029E2"/>
    <w:multiLevelType w:val="multilevel"/>
    <w:tmpl w:val="E7121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" w15:restartNumberingAfterBreak="0">
    <w:nsid w:val="134503AC"/>
    <w:multiLevelType w:val="multilevel"/>
    <w:tmpl w:val="1DBE7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" w15:restartNumberingAfterBreak="0">
    <w:nsid w:val="14FE0C6B"/>
    <w:multiLevelType w:val="multilevel"/>
    <w:tmpl w:val="1ED07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167008B5"/>
    <w:multiLevelType w:val="multilevel"/>
    <w:tmpl w:val="8BF47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1AC94F2E"/>
    <w:multiLevelType w:val="multilevel"/>
    <w:tmpl w:val="D56E9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1FDD22F9"/>
    <w:multiLevelType w:val="multilevel"/>
    <w:tmpl w:val="E4DE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3D680FC3"/>
    <w:multiLevelType w:val="multilevel"/>
    <w:tmpl w:val="DB304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4A2002F8"/>
    <w:multiLevelType w:val="multilevel"/>
    <w:tmpl w:val="38BCD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4D5875B7"/>
    <w:multiLevelType w:val="multilevel"/>
    <w:tmpl w:val="797CE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55781980"/>
    <w:multiLevelType w:val="multilevel"/>
    <w:tmpl w:val="E33C0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6A016F8B"/>
    <w:multiLevelType w:val="multilevel"/>
    <w:tmpl w:val="F4CCC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1" w15:restartNumberingAfterBreak="0">
    <w:nsid w:val="73752F74"/>
    <w:multiLevelType w:val="multilevel"/>
    <w:tmpl w:val="5B52C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66662051">
    <w:abstractNumId w:val="7"/>
  </w:num>
  <w:num w:numId="2" w16cid:durableId="717897930">
    <w:abstractNumId w:val="0"/>
  </w:num>
  <w:num w:numId="3" w16cid:durableId="1447846462">
    <w:abstractNumId w:val="6"/>
  </w:num>
  <w:num w:numId="4" w16cid:durableId="827864979">
    <w:abstractNumId w:val="5"/>
  </w:num>
  <w:num w:numId="5" w16cid:durableId="1241791882">
    <w:abstractNumId w:val="8"/>
  </w:num>
  <w:num w:numId="6" w16cid:durableId="622157765">
    <w:abstractNumId w:val="2"/>
  </w:num>
  <w:num w:numId="7" w16cid:durableId="1366711931">
    <w:abstractNumId w:val="3"/>
  </w:num>
  <w:num w:numId="8" w16cid:durableId="1879926663">
    <w:abstractNumId w:val="10"/>
  </w:num>
  <w:num w:numId="9" w16cid:durableId="1797603641">
    <w:abstractNumId w:val="4"/>
  </w:num>
  <w:num w:numId="10" w16cid:durableId="1818766565">
    <w:abstractNumId w:val="11"/>
  </w:num>
  <w:num w:numId="11" w16cid:durableId="353387605">
    <w:abstractNumId w:val="1"/>
  </w:num>
  <w:num w:numId="12" w16cid:durableId="116011916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11BE"/>
    <w:rsid w:val="0003231F"/>
    <w:rsid w:val="00151BE4"/>
    <w:rsid w:val="002203F9"/>
    <w:rsid w:val="00306277"/>
    <w:rsid w:val="00394BF5"/>
    <w:rsid w:val="0042024C"/>
    <w:rsid w:val="00425BE2"/>
    <w:rsid w:val="004D584A"/>
    <w:rsid w:val="005009A6"/>
    <w:rsid w:val="00542EC7"/>
    <w:rsid w:val="00593DDD"/>
    <w:rsid w:val="008518D0"/>
    <w:rsid w:val="008F0431"/>
    <w:rsid w:val="008F7875"/>
    <w:rsid w:val="00BB211A"/>
    <w:rsid w:val="00BC36BF"/>
    <w:rsid w:val="00C311BE"/>
    <w:rsid w:val="00CC4008"/>
    <w:rsid w:val="00FA0CB6"/>
    <w:rsid w:val="0335AE90"/>
    <w:rsid w:val="043C8DD3"/>
    <w:rsid w:val="072FD4EC"/>
    <w:rsid w:val="0736B73E"/>
    <w:rsid w:val="0776F67A"/>
    <w:rsid w:val="07E88ED8"/>
    <w:rsid w:val="092EFE96"/>
    <w:rsid w:val="0A981AD2"/>
    <w:rsid w:val="0C86701E"/>
    <w:rsid w:val="0EFBDAC9"/>
    <w:rsid w:val="12820F9A"/>
    <w:rsid w:val="133CE108"/>
    <w:rsid w:val="17BE0D70"/>
    <w:rsid w:val="18B767B3"/>
    <w:rsid w:val="19E347A6"/>
    <w:rsid w:val="1AF71506"/>
    <w:rsid w:val="1DA1F6C0"/>
    <w:rsid w:val="1F8EC641"/>
    <w:rsid w:val="23FC8350"/>
    <w:rsid w:val="2418F35D"/>
    <w:rsid w:val="2644A6C4"/>
    <w:rsid w:val="26F010CB"/>
    <w:rsid w:val="29ADD629"/>
    <w:rsid w:val="2F9E11AD"/>
    <w:rsid w:val="3073E652"/>
    <w:rsid w:val="320A83CB"/>
    <w:rsid w:val="324C2AFD"/>
    <w:rsid w:val="32A5E52C"/>
    <w:rsid w:val="34090379"/>
    <w:rsid w:val="3AEF4626"/>
    <w:rsid w:val="3D35B0C5"/>
    <w:rsid w:val="411E7126"/>
    <w:rsid w:val="427BFDC3"/>
    <w:rsid w:val="43120B16"/>
    <w:rsid w:val="453CBA8A"/>
    <w:rsid w:val="45C86BD7"/>
    <w:rsid w:val="4C77EF27"/>
    <w:rsid w:val="4D11EDAB"/>
    <w:rsid w:val="4E1528FE"/>
    <w:rsid w:val="4E5E0F08"/>
    <w:rsid w:val="533626BB"/>
    <w:rsid w:val="565AEAC5"/>
    <w:rsid w:val="56BBFBB5"/>
    <w:rsid w:val="57B89D12"/>
    <w:rsid w:val="59DAE10D"/>
    <w:rsid w:val="5DD1C2CD"/>
    <w:rsid w:val="5F9BEA22"/>
    <w:rsid w:val="5FBFB8A1"/>
    <w:rsid w:val="60595E21"/>
    <w:rsid w:val="61A13879"/>
    <w:rsid w:val="6390F24A"/>
    <w:rsid w:val="658E37A7"/>
    <w:rsid w:val="66B13801"/>
    <w:rsid w:val="672069D6"/>
    <w:rsid w:val="67A05ECA"/>
    <w:rsid w:val="6CEFA4B2"/>
    <w:rsid w:val="6F115D4C"/>
    <w:rsid w:val="6F3AE871"/>
    <w:rsid w:val="727C8EA3"/>
    <w:rsid w:val="75AB70DF"/>
    <w:rsid w:val="75B452EF"/>
    <w:rsid w:val="78D5CF2C"/>
    <w:rsid w:val="79B682B5"/>
    <w:rsid w:val="7AC1D127"/>
    <w:rsid w:val="7B7C99E2"/>
    <w:rsid w:val="7C7DB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160B6"/>
  <w15:chartTrackingRefBased/>
  <w15:docId w15:val="{53FA28FA-03AC-4CA0-8DE2-F33325BA0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aragraph" w:customStyle="1">
    <w:name w:val="paragraph"/>
    <w:basedOn w:val="Normal"/>
    <w:rsid w:val="00C311BE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character" w:styleId="normaltextrun" w:customStyle="1">
    <w:name w:val="normaltextrun"/>
    <w:basedOn w:val="Fuentedeprrafopredeter"/>
    <w:rsid w:val="00C311BE"/>
  </w:style>
  <w:style w:type="character" w:styleId="eop" w:customStyle="1">
    <w:name w:val="eop"/>
    <w:basedOn w:val="Fuentedeprrafopredeter"/>
    <w:rsid w:val="00C311BE"/>
  </w:style>
  <w:style w:type="table" w:styleId="Tablaconcuadrcula">
    <w:name w:val="Table Grid"/>
    <w:basedOn w:val="Tablanormal"/>
    <w:uiPriority w:val="39"/>
    <w:rsid w:val="008F787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16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0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51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1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65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2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7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9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1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7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9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9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5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1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02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4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9.png" Id="rId13" /><Relationship Type="http://schemas.openxmlformats.org/officeDocument/2006/relationships/image" Target="media/image22.png" Id="rId26" /><Relationship Type="http://schemas.openxmlformats.org/officeDocument/2006/relationships/settings" Target="settings.xml" Id="rId3" /><Relationship Type="http://schemas.openxmlformats.org/officeDocument/2006/relationships/image" Target="media/image17.png" Id="rId21" /><Relationship Type="http://schemas.openxmlformats.org/officeDocument/2006/relationships/customXml" Target="../customXml/item2.xml" Id="rId34" /><Relationship Type="http://schemas.openxmlformats.org/officeDocument/2006/relationships/image" Target="media/image8.png" Id="rId12" /><Relationship Type="http://schemas.openxmlformats.org/officeDocument/2006/relationships/image" Target="media/image21.png" Id="rId25" /><Relationship Type="http://schemas.openxmlformats.org/officeDocument/2006/relationships/customXml" Target="../customXml/item1.xml" Id="rId33" /><Relationship Type="http://schemas.openxmlformats.org/officeDocument/2006/relationships/styles" Target="styles.xml" Id="rId2" /><Relationship Type="http://schemas.openxmlformats.org/officeDocument/2006/relationships/image" Target="media/image12.png" Id="rId16" /><Relationship Type="http://schemas.openxmlformats.org/officeDocument/2006/relationships/image" Target="media/image16.png" Id="rId20" /><Relationship Type="http://schemas.openxmlformats.org/officeDocument/2006/relationships/image" Target="media/image25.png" Id="rId29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7.png" Id="rId11" /><Relationship Type="http://schemas.openxmlformats.org/officeDocument/2006/relationships/image" Target="media/image20.png" Id="rId24" /><Relationship Type="http://schemas.openxmlformats.org/officeDocument/2006/relationships/theme" Target="theme/theme1.xml" Id="rId32" /><Relationship Type="http://schemas.openxmlformats.org/officeDocument/2006/relationships/image" Target="media/image1.png" Id="rId5" /><Relationship Type="http://schemas.openxmlformats.org/officeDocument/2006/relationships/image" Target="media/image11.png" Id="rId15" /><Relationship Type="http://schemas.openxmlformats.org/officeDocument/2006/relationships/image" Target="media/image19.png" Id="rId23" /><Relationship Type="http://schemas.openxmlformats.org/officeDocument/2006/relationships/image" Target="media/image24.png" Id="rId28" /><Relationship Type="http://schemas.openxmlformats.org/officeDocument/2006/relationships/image" Target="media/image6.png" Id="rId10" /><Relationship Type="http://schemas.openxmlformats.org/officeDocument/2006/relationships/image" Target="media/image15.png" Id="rId19" /><Relationship Type="http://schemas.openxmlformats.org/officeDocument/2006/relationships/fontTable" Target="fontTable.xml" Id="rId31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image" Target="media/image10.png" Id="rId14" /><Relationship Type="http://schemas.openxmlformats.org/officeDocument/2006/relationships/image" Target="media/image18.png" Id="rId22" /><Relationship Type="http://schemas.openxmlformats.org/officeDocument/2006/relationships/image" Target="media/image23.png" Id="rId27" /><Relationship Type="http://schemas.openxmlformats.org/officeDocument/2006/relationships/image" Target="media/image26.png" Id="rId30" /><Relationship Type="http://schemas.openxmlformats.org/officeDocument/2006/relationships/customXml" Target="../customXml/item3.xml" Id="rId35" /><Relationship Type="http://schemas.microsoft.com/office/2020/10/relationships/intelligence" Target="intelligence2.xml" Id="R7190d51f7e454352" /><Relationship Type="http://schemas.openxmlformats.org/officeDocument/2006/relationships/image" Target="/media/image1b.png" Id="Rb38fac2351d04538" /><Relationship Type="http://schemas.openxmlformats.org/officeDocument/2006/relationships/image" Target="/media/image1c.png" Id="Ra44829cae2744116" /><Relationship Type="http://schemas.openxmlformats.org/officeDocument/2006/relationships/image" Target="/media/image1d.png" Id="Rc3f65bdf41f3419b" /><Relationship Type="http://schemas.openxmlformats.org/officeDocument/2006/relationships/image" Target="/media/image1e.png" Id="Ra5006bf059074242" 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2AC1A0CAA71244BE1C830520B3580B" ma:contentTypeVersion="20" ma:contentTypeDescription="Crear nuevo documento." ma:contentTypeScope="" ma:versionID="60ad16287655c99b8dabb7d480d0c70b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a2b4ae050ee2045a5c3f9992847f14a2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af9895-93ab-4536-b1cb-77a268359520">
      <Terms xmlns="http://schemas.microsoft.com/office/infopath/2007/PartnerControls"/>
    </lcf76f155ced4ddcb4097134ff3c332f>
    <TaxCatchAll xmlns="189b51a7-d269-4f29-b142-79e8ee84f3f3" xsi:nil="true"/>
  </documentManagement>
</p:properties>
</file>

<file path=customXml/itemProps1.xml><?xml version="1.0" encoding="utf-8"?>
<ds:datastoreItem xmlns:ds="http://schemas.openxmlformats.org/officeDocument/2006/customXml" ds:itemID="{09F3807A-51E8-4C5F-9E36-4A53E505C367}"/>
</file>

<file path=customXml/itemProps2.xml><?xml version="1.0" encoding="utf-8"?>
<ds:datastoreItem xmlns:ds="http://schemas.openxmlformats.org/officeDocument/2006/customXml" ds:itemID="{1CFB6371-7DF3-4211-83E3-180A0E864907}"/>
</file>

<file path=customXml/itemProps3.xml><?xml version="1.0" encoding="utf-8"?>
<ds:datastoreItem xmlns:ds="http://schemas.openxmlformats.org/officeDocument/2006/customXml" ds:itemID="{E028BC0F-FF1B-49F9-8717-4C358475AC4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TAMAYO LONDONO</dc:creator>
  <cp:keywords/>
  <dc:description/>
  <cp:lastModifiedBy>ANDREA TAMAYO LONDONO</cp:lastModifiedBy>
  <cp:revision>6</cp:revision>
  <dcterms:created xsi:type="dcterms:W3CDTF">2024-04-14T19:05:00Z</dcterms:created>
  <dcterms:modified xsi:type="dcterms:W3CDTF">2024-04-16T02:30:22Z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  <property fmtid="{D5CDD505-2E9C-101B-9397-08002B2CF9AE}" pid="3" name="MediaServiceImageTags">
    <vt:lpwstr/>
  </property>
</Properties>
</file>